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numbering.xml" ContentType="application/vnd.openxmlformats-officedocument.wordprocessingml.numbering+xml"/>
  <ns0:Override PartName="/word/comments.xml" ContentType="application/vnd.openxmlformats-officedocument.wordprocessingml.comment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pPr>
        <ns0:pStyle ns0:val="Title"/>
      </ns0:pPr>
      <ns0:r>
        <ns0:t xml:space="preserve">Quarterly operations report</ns0:t>
      </ns0:r>
    </ns0:p>
    <ns0:p>
      <ns0:r>
        <ns0:t xml:space="preserve">Inventory availability</ns0:t>
      </ns0:r>
    </ns0:p>
    <ns0:tbl>
      <ns0:tblPr>
        <ns0:tblW ns0:w="9000" ns0:type="dxa"/>
        <ns0:tblBorders>
          <ns0:top ns0:val="single" ns0:sz="4"/>
          <ns0:bottom ns0:val="single" ns0:sz="4"/>
          <ns0:insideH ns0:val="single" ns0:sz="4"/>
        </ns0:tblBorders>
        <ns0:tblLayout ns0:type="fixed"/>
      </ns0:tblPr>
      <ns0:tblGrid>
        <ns0:gridCol ns0:w="4500"/>
        <ns0:gridCol ns0:w="4500"/>
      </ns0:tblGrid>
      <ns0:tr>
        <ns0:tc>
          <ns0:tcPr>
            <ns0:tcW ns0:w="4500" ns0:type="dxa"/>
          </ns0:tcPr>
          <ns0:p>
            <ns0:r>
              <ns0:t xml:space="preserve">Planning input</ns0:t>
            </ns0:r>
          </ns0:p>
        </ns0:tc>
        <ns0:tc>
          <ns0:tcPr>
            <ns0:tcW ns0:w="4500" ns0:type="dxa"/>
          </ns0:tcPr>
          <ns0:p>
            <ns0:r>
              <ns0:t xml:space="preserve">Accepted relationship</ns0:t>
            </ns0:r>
          </ns0:p>
        </ns0:tc>
      </ns0:tr>
      <ns0:tr>
        <ns0:tc>
          <ns0:p>
            <ns0:r>
              <ns0:t xml:space="preserve">Observed series</ns0:t>
            </ns0:r>
          </ns0:p>
        </ns0:tc>
        <ns0:tc>
          <ns0:p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ns0:p>
        </ns0:tc>
      </ns0:tr>
    </ns0:tbl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Calculation summary</ns0:t>
            </ns0:r>
          </ns0:p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drawing>
                      <ns2:inline>
                        <ns2:extent cx="457200" cy="228600"/>
                        <ns2:docPr id="2" name="Calculation ratio trend"/>
                        <ns3:graphic>
                          <ns3:graphicData uri="http://schemas.openxmlformats.org/drawingml/2006/picture">
                            <ns4:pic>
                              <ns4:nvPicPr>
                                <ns4:cNvPr id="1" name="Public trend illustration"/>
                                <ns4:cNvPicPr/>
                              </ns4:nvPicPr>
                              <ns4:blipFill>
                                <ns3:blip ns5:embed="nestedCalculationImage"/>
                                <ns3:stretch>
                                  <ns3:fillRect/>
                                </ns3:stretch>
                              </ns4:blipFill>
                              <ns4:spPr>
                                <ns3:xfrm>
                                  <ns3:off x="0" y="0"/>
                                  <ns3:ext cx="457200" cy="228600"/>
                                </ns3:xfrm>
                                <ns3:prstGeom prst="rect">
                                  <ns3:avLst/>
                                </ns3:prstGeom>
                              </ns4:spPr>
                            </ns4:pic>
                          </ns3:graphicData>
                        </ns3:graphic>
                      </ns2:inline>
                    </ns0:drawing>
                  </ns0:r>
                  <ns0:hyperlink ns0:anchor="NestedCalculationDetails">
                    <ns1:oMathPara>
                      <ns1:oMath>
                        <ns1:f>
                          <ns1:num>
                            <ns1:r>
                              <ns1:rPr>
                                <ns1:nor/>
                              </ns1:rPr>
                              <ns0:rPr>
                                <ns0:rFonts ns0:ascii="Arial" ns0:hAnsi="Arial"/>
                              </ns0:rPr>
                              <ns1:t xml:space="preserve">rate</ns1:t>
                            </ns1:r>
                          </ns1:num>
                          <ns1:den>
                            <ns1:r>
                              <ns1:rPr>
                                <ns1:nor/>
                              </ns1:rPr>
                              <ns0:rPr>
                                <ns0:rFonts ns0:ascii="Arial" ns0:hAnsi="Arial"/>
                              </ns0:rPr>
                              <ns1:t xml:space="preserve">time</ns1:t>
                            </ns1:r>
                          </ns1:den>
                        </ns1:f>
                      </ns1:oMath>
                    </ns1:oMathPara>
                  </ns0:hyperlink>
                  <ns1:oMathPara>
                    <ns1:oMath>
                      <ns1:f>
                        <ns1:num>
                          <ns1:r>
                            <ns1:rPr>
                              <ns1:nor/>
                            </ns1:rPr>
                            <ns0:rPr>
                              <ns0:rFonts ns0:ascii="Arial" ns0:hAnsi="Arial"/>
                            </ns0:rPr>
                            <ns1:t xml:space="preserve">rate</ns1:t>
                          </ns1:r>
                        </ns1:num>
                        <ns1:den>
                          <ns1:r>
                            <ns1:rPr>
                              <ns1:nor/>
                            </ns1:rPr>
                            <ns0:rPr>
                              <ns0:rFonts ns0:ascii="Arial" ns0:hAnsi="Arial"/>
                            </ns0:rPr>
                            <ns1:t xml:space="preserve">time</ns1:t>
                          </ns1:r>
                        </ns1:den>
                      </ns1:f>
                    </ns1:oMath>
                  </ns1:oMathPara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bookmarkStart ns0:id="2" ns0:name="NestedCalculationDetails"/>
            <ns0:r>
              <ns0:rPr>
                <ns0:rFonts ns0:ascii="Arial" ns0:hAnsi="Arial"/>
                <ns0:sz ns0:val="24"/>
              </ns0:rPr>
              <ns0:t>Detail: review the accepted ratio.</ns0:t>
            </ns0:r>
            <ns0:bookmarkEnd ns0:id="2"/>
          </ns0:p>
        </ns0:tc>
      </ns0:tr>
    </ns0:tbl>
    <ns0:p>
      <ns0:commentRangeStart ns0:id="0"/>
      <ns0:r>
        <ns0:t>Following tables.</ns0:t>
      </ns0:r>
      <ns0:commentRangeEnd ns0:id="0"/>
      <ns0:r>
        <ns0:commentReference ns0:id="0"/>
      </ns0:r>
    </ns0:p>
    <ns0:sectPr>
      <ns0:headerReference ns0:type="default" ns5:id="header"/>
      <ns0:footerReference ns0:type="default" ns5:id="footer"/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ns0:Relationship Id="comments" Type="http://schemas.openxmlformats.org/officeDocument/2006/relationships/comments" Target="comments.xml" /><ns0:Relationship Id="header" Type="http://schemas.openxmlformats.org/officeDocument/2006/relationships/header" Target="header1.xml" /><ns0:Relationship Id="footer" Type="http://schemas.openxmlformats.org/officeDocument/2006/relationships/footer" Target="footer1.xml" /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ns0:Relationship Id="nestedCalculationImage" Type="http://schemas.openxmlformats.org/officeDocument/2006/relationships/image" Target="media/nested-calculation.png" /></ns0:Relationships>
</file>