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d>
            <m:dPr>
              <m:begChr m:val="["/>
              <m:endChr m:val="]"/>
            </m:dPr>
            <m:e>
              <m:f>
                <m:num>
                  <m:r>
                    <m:rPr/>
                    <w:rPr>
                      <w:rFonts w:ascii="Cambria Math" w:hAnsi="Cambria Math"/>
                      <w:sz w:val="24"/>
                    </w:rPr>
                    <m:t xml:space="preserve">n+1</m:t>
                  </m:r>
                </m:num>
                <m:den>
                  <m:r>
                    <m:rPr/>
                    <w:rPr>
                      <w:rFonts w:ascii="Cambria Math" w:hAnsi="Cambria Math"/>
                      <w:sz w:val="24"/>
                    </w:rPr>
                    <m:t xml:space="preserve">k</m:t>
                  </m:r>
                </m:den>
              </m:f>
            </m:e>
          </m:d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