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  <m:r>
            <m:t>+</m:t>
          </m:r>
          <m:sSubSup>
            <m:e>
              <m:r>
                <w:rPr>
                  <w:rFonts w:ascii="Cambria Math" w:hAnsi="Cambria Math"/>
                </w:rPr>
                <m:t xml:space="preserve">α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