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r>
            <m:rPr>
              <m:sty m:val="bi"/>
            </m:rPr>
            <w:rPr>
              <w:rFonts w:ascii="Cambria Math" w:hAnsi="Cambria Math"/>
            </w:rPr>
            <m:t xml:space="preserve">α+β=γ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