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1"/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terminal control.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terminal control.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Left continuation note: public source text stays complete.</ns0:t>
      </ns0:r>
    </ns0:p>
  </ns0:footnote>
</ns0:footnote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ParallelCellFootnotes" Type="http://schemas.openxmlformats.org/officeDocument/2006/relationships/footnotes" Target="footnotes.xml" /></ns0:Relationships>
</file>