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tbl>
      <w:tblPr>
        <w:tblW w:w="6000" w:type="dxa"/>
        <w:tblLayout w:type="fixed"/>
        <w:tblCellMar>
          <w:top w:w="0" w:type="dxa"/>
          <w:bottom w:w="0" w:type="dxa"/>
          <w:left w:w="108" w:type="dxa"/>
          <w:right w:w="108" w:type="dxa"/>
        </w:tblCellMar>
      </w:tblPr>
      <w:tblGrid>
        <w:gridCol w:w="6000"/>
      </w:tblGrid>
      <w:tr>
        <w:tc>
          <w:tcPr>
            <w:tcW w:w="6000" w:type="dxa"/>
            <w:vAlign w:val="top"/>
          </w:tcPr>
          <w:p>
            <w:r>
              <w:t xml:space="preserve">Before inline </w:t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y</m:t>
                  </m:r>
                </m:den>
              </m:f>
            </m:oMath>
            <w:r>
              <w:t xml:space="preserve"> between equations </w:t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x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2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y</m:t>
                  </m:r>
                </m:den>
              </m:f>
            </m:oMath>
            <w:r>
              <w:t xml:space="preserve"> after equation.</w:t>
            </w:r>
          </w:p>
        </w:tc>
      </w:tr>
    </w:tbl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