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  <w:vAlign w:val="top"/>
          </w:tcPr>
          <w:p>
            <w:r>
              <w:t xml:space="preserve">Before inline </w:t>
            </w:r>
            <m:oMath xmlns:m="http://schemas.openxmlformats.org/officeDocument/2006/math">
              <m:sSubSup>
                <m:e>
                  <m:r>
                    <w:rPr>
                      <w:rFonts w:ascii="Cambria Math" w:hAnsi="Cambria Math"/>
                    </w:rPr>
                    <m:t xml:space="preserve">α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oMath>
            <w:r>
              <w:t xml:space="preserve"> after equation.</w:t>
            </w:r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