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tbl>
      <ns0:tblPr>
        <ns0:tblW ns0:w="9360" ns0:type="dxa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9360"/>
      </ns0:tblGrid>
      <ns0:tr>
        <ns0:tc>
          <ns0:tcPr>
            <ns0:tcW ns0:w="9360" ns0:type="dxa"/>
          </ns0:tcPr>
          <ns0:p>
            <ns0:r>
              <ns0:t xml:space="preserve">Before formula: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a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b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c</ns1:t>
                  </ns1:r>
                </ns1:den>
              </ns1:f>
            </ns1:oMath>
            <ns0:r>
              <ns0:t xml:space="preserve"> Between formulae: </ns0:t>
            </ns0:r>
            <ns0:r>
              <ns0:t xml:space="preserve"> after formula.</ns0:t>
            </ns0:r>
          </ns0:p>
        </ns0:tc>
      </ns0:tr>
    </ns0:tbl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