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w:r>
        <w:t xml:space="preserve">Before formula: </w:t>
      </w:r>
      <m:oMath>
        <m:nary>
          <m:naryPr>
            <m:chr m:val="∑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w:del w:id="922" w:author="Math Argument Reviewer" w:date="2026-10-17T00:00:00Z"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w:del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  <m:naryLim m:val="subSup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