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  <ns1:oMath>
        <ns1:r>
          <ns0:rPr>
            <ns0:rFonts ns0:ascii="Cambria Math" ns0:hAnsi="Cambria Math"/>
          </ns0:rPr>
          <ns1:t xml:space="preserve">(α+[β=γ])</ns1:t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86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