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1"/>
      <w:bookmarkStart w:id="412" w:name="MathBody2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1"/>
            <w:r>
              <w:drawing>
                <ns2:inline>
                  <ns2:extent cx="457200" cy="228600"/>
                  <ns2:docPr id="1" name="Public trend illustration"/>
                  <ns3:graphic>
                    <ns3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3:blip ns5:embed="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w:r>
              <w:br/>
            </w:r>
            <w:bookmarkStart w:id="422" w:name="MathCell2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5:id="header"/>
      <w:footerReference w:type="default" ns5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1"/>
    <w:bookmarkStart w:id="442" w:name="MathFoot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1"/>
    <w:bookmarkStart w:id="432" w:name="MathHead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