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otnotes.xml" ContentType="application/vnd.openxmlformats-officedocument.wordprocessingml.foot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footnoteReference w:id="1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p>
      <w:r>
        <w:t>Following prose.</w:t>
      </w:r>
      <w:r>
        <w:t> Review anchor.</w:t>
      </w:r>
      <w:r/>
    </w:p>
    <w:sectPr>
      <w:pgSz w:w="12240" w:h="15840"/>
      <w:pgMar w:top="1440" w:bottom="1440" w:left="1440" w:right="1440"/>
      <w:footnotePr>
        <w:numRestart w:val="continuous"/>
      </w:footnotePr>
    </w:sectPr>
  </w:body>
</w:document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Public calculation note.</w:t>
      </w:r>
    </w:p>
  </w:footnote>
</w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mathFootnotes" Type="http://schemas.openxmlformats.org/officeDocument/2006/relationships/footnotes" Target="footnotes.xml" /></ns0:Relationships>
</file>