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footnoteReference w:id="1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  <w:footnotePr>
        <w:numRestart w:val="continuous"/>
      </w:footnotePr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footnotes.xml><?xml version="1.0" encoding="utf-8"?>
<w:footnotes xmlns:w="http://schemas.openxmlformats.org/wordprocessingml/2006/main">
  <w:footnote w:id="1">
    <w:p>
      <w:r>
        <w:footnoteRef/>
      </w:r>
      <w:r>
        <w:t xml:space="preserve">Public calculation note.</w:t>
      </w:r>
    </w:p>
  </w:footnote>
</w:foot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ootnotes" Type="http://schemas.openxmlformats.org/officeDocument/2006/relationships/footnotes" Target="footnotes.xml" /></ns0:Relationships>
</file>