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/>
            <m:den/>
          </m:f>
          <m:r>
            <m:t>+</m:t>
          </m:r>
          <m:sSubSup>
            <m:e>
              <m:r>
                <w:rPr>
                  <w:rFonts w:ascii="Cambria Math" w:hAnsi="Cambria Math"/>
                </w:rPr>
                <m:t xml:space="preserve">α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