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headerReference w:type="default" ns1:id="head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ns0:hdr xmlns:ns0="http://schemas.openxmlformats.org/wordprocessingml/2006/main"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>
  <ns0:p>
    <ns0:pPr>
      <ns0:numPr>
        <ns0:ilvl ns0:val="0"/>
        <ns0:numId ns0:val="1"/>
      </ns0:numPr>
    </ns0:pPr>
    <ns0:ins ns0:id="71" ns0:author="Public Reviewer" ns0:date="2026-10-16T00:00:00Z">
      <ns0:r>
        <ns0:t xml:space="preserve">Summary: </ns0:t>
      </ns0:r>
    </ns0:ins>
    <ns0:bookmarkStart ns0:id="1" ns0:name="Calculation"/>
    <ns1:oMathPara>
      <ns1:oMath>
        <ns1:f>
          <ns1:num>
            <ns1:r>
              <ns1:t>x+2</ns1:t>
            </ns1:r>
          </ns1:num>
          <ns1:den>
            <ns1:r>
              <ns1:t>y</ns1:t>
            </ns1:r>
          </ns1:den>
        </ns1:f>
      </ns1:oMath>
    </ns1:oMathPara>
    <ns0:bookmarkEnd ns0:id="1"/>
    <ns0:r>
      <ns0:t xml:space="preserve"> governs the planning ratio. See </ns0:t>
    </ns0:r>
    <ns0:hyperlink ns2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1:oMathPara>
      <ns1:oMath>
        <ns1:r>
          <ns1:t>a+b=c</ns1:t>
        </ns1:r>
      </ns1:oMath>
    </ns1:oMathPara>
    <ns0:r>
      <ns0:t xml:space="preserve"> and </ns0:t>
    </ns0:r>
    <ns1:oMathPara>
      <ns1:oMath>
        <ns1:f>
          <ns1:num>
            <ns1:r>
              <ns1:t>x+2</ns1:t>
            </ns1:r>
          </ns1:num>
          <ns1:den>
            <ns1:r>
              <ns1:t>y</ns1:t>
            </ns1:r>
          </ns1:den>
        </ns1:f>
      </ns1:oMath>
    </ns1:oMathPara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>
      <ns0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t xml:space="preserve"> accompanies the calculation </ns0:t>
    </ns0:r>
    <ns1:oMathPara>
      <ns1:oMath>
        <ns1:r>
          <ns1:t>a+b=c</ns1:t>
        </ns1:r>
      </ns1:oMath>
    </ns1:oMathPara>
    <ns0:r>
      <ns0:t xml:space="preserve"> without replacing it.</ns0:t>
    </ns0:r>
  </ns0:p>
</ns0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head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