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ns0:ftr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p>
    <ns0:r>
      <ns0:t xml:space="preserve">Public synthetic composition portfolio</ns0:t>
    </ns0:r>
  </ns0:p>
  <ns0:p>
    <ns0:pPr>
      <ns0:jc ns0:val="both"/>
    </ns0:pPr>
    <ns0:hyperlink ns0:anchor="Calculation" ns0:history="1">
      <ns0:r>
        <ns0:t xml:space="preserve">The linked calculation </ns0:t>
      </ns0:r>
      <ns0:r>
        <ns0:drawing>
          <ns1:inline>
            <ns1:extent cx="457200" cy="228600"/>
            <ns1:docPr id="1" name="Public trend illustration"/>
            <ns2:graphic>
              <ns2:graphicData uri="http://schemas.openxmlformats.org/drawingml/2006/picture">
                <ns3:pic>
                  <ns3:nvPicPr>
                    <ns3:cNvPr id="1" name="Public trend illustration"/>
                    <ns3:cNvPicPr/>
                  </ns3:nvPicPr>
                  <ns3:blipFill>
                    <ns2:blip ns4:embed="rIdRowImage"/>
                    <ns2:stretch>
                      <ns2:fillRect/>
                    </ns2:stretch>
                  </ns3:blipFill>
                  <ns3:spPr>
                    <ns2:xfrm>
                      <ns2:off x="0" y="0"/>
                      <ns2:ext cx="457200" cy="228600"/>
                    </ns2:xfrm>
                    <ns2:prstGeom prst="rect">
                      <ns2:avLst/>
                    </ns2:prstGeom>
                  </ns3:spPr>
                </ns3:pic>
              </ns2:graphicData>
            </ns2:graphic>
          </ns1:inline>
        </ns0:drawing>
      </ns0:r>
      <ns5:oMathPara>
        <ns5:oMath>
          <ns5:f>
            <ns5:num>
              <ns5:r>
                <ns5:rPr>
                  <ns5:nor/>
                </ns5:rPr>
                <ns0:rPr>
                  <ns0:rFonts ns0:ascii="Arial" ns0:hAnsi="Arial"/>
                </ns0:rPr>
                <ns5:t xml:space="preserve">rate</ns5:t>
              </ns5:r>
            </ns5:num>
            <ns5:den>
              <ns5:r>
                <ns5:rPr>
                  <ns5:nor/>
                </ns5:rPr>
                <ns0:rPr>
                  <ns0:rFonts ns0:ascii="Arial" ns0:hAnsi="Arial"/>
                </ns0:rPr>
                <ns5:t xml:space="preserve">time</ns5:t>
              </ns5:r>
            </ns5:den>
          </ns5:f>
          <ns5:f>
            <ns5:num>
              <ns5:r>
                <ns5:rPr>
                  <ns5:nor/>
                </ns5:rPr>
                <ns0:rPr>
                  <ns0:rFonts ns0:ascii="Arial" ns0:hAnsi="Arial"/>
                </ns0:rPr>
                <ns5:t xml:space="preserve">rate</ns5:t>
              </ns5:r>
            </ns5:num>
            <ns5:den>
              <ns5:r>
                <ns5:rPr>
                  <ns5:nor/>
                </ns5:rPr>
                <ns0:rPr>
                  <ns0:rFonts ns0:ascii="Arial" ns0:hAnsi="Arial"/>
                </ns0:rPr>
                <ns5:t xml:space="preserve">time</ns5:t>
              </ns5:r>
            </ns5:den>
          </ns5:f>
        </ns5:oMath>
      </ns5:oMathPara>
      <ns0:r>
        <ns0:t xml:space="preserve"> remains visible when ordinary public prose wraps around the supported illustration and formulas.</ns0:t>
      </ns0:r>
    </ns0:hyperlink>
  </ns0:p>
</ns0: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

<file path=word/_rels/footer1.xml.rels><?xml version='1.0' encoding='utf-8'?>
<ns0:Relationships xmlns:ns0="http://schemas.openxmlformats.org/package/2006/relationships"><ns0:Relationship Id="rIdRowImage" Type="http://schemas.openxmlformats.org/officeDocument/2006/relationships/image" Target="media/math-row-trend.png" /></ns0:Relationships>
</file>