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 w:tblpY="624"/>
        <w:tblW w:w="10467" w:type="dxa"/>
        <w:tblLook w:val="04A0" w:firstRow="1" w:lastRow="0" w:firstColumn="1" w:lastColumn="0" w:noHBand="0" w:noVBand="1"/>
      </w:tblPr>
      <w:tblGrid>
        <w:gridCol w:w="2099"/>
        <w:gridCol w:w="2402"/>
        <w:gridCol w:w="2957"/>
        <w:gridCol w:w="3009"/>
      </w:tblGrid>
      <w:tr w:rsidR="007230E8" w:rsidRPr="00945DED" w14:paraId="6469AF42" w14:textId="77777777" w:rsidTr="007230E8">
        <w:trPr>
          <w:trHeight w:val="235"/>
        </w:trPr>
        <w:tc>
          <w:tcPr>
            <w:tcW w:w="2099" w:type="dxa"/>
            <w:noWrap/>
            <w:hideMark/>
          </w:tcPr>
          <w:p w14:paraId="61259346" w14:textId="77777777" w:rsidR="007230E8" w:rsidRPr="00945DED"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Method</w:t>
            </w:r>
          </w:p>
        </w:tc>
        <w:tc>
          <w:tcPr>
            <w:tcW w:w="2402" w:type="dxa"/>
            <w:noWrap/>
            <w:hideMark/>
          </w:tcPr>
          <w:p w14:paraId="798FD199" w14:textId="77777777" w:rsidR="007230E8" w:rsidRPr="00945DED"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Description</w:t>
            </w:r>
          </w:p>
        </w:tc>
        <w:tc>
          <w:tcPr>
            <w:tcW w:w="2957" w:type="dxa"/>
            <w:noWrap/>
            <w:hideMark/>
          </w:tcPr>
          <w:p w14:paraId="1D68CD60" w14:textId="77777777" w:rsidR="007230E8" w:rsidRPr="00945DED"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Advantages</w:t>
            </w:r>
          </w:p>
        </w:tc>
        <w:tc>
          <w:tcPr>
            <w:tcW w:w="3009" w:type="dxa"/>
            <w:noWrap/>
            <w:hideMark/>
          </w:tcPr>
          <w:p w14:paraId="589B99D7"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Disadvantages</w:t>
            </w:r>
          </w:p>
        </w:tc>
      </w:tr>
      <w:tr w:rsidR="007230E8" w:rsidRPr="00973C4D" w14:paraId="3E47F0D6" w14:textId="77777777" w:rsidTr="007230E8">
        <w:trPr>
          <w:trHeight w:val="235"/>
        </w:trPr>
        <w:tc>
          <w:tcPr>
            <w:tcW w:w="2099" w:type="dxa"/>
            <w:noWrap/>
            <w:vAlign w:val="bottom"/>
          </w:tcPr>
          <w:p w14:paraId="4575753B" w14:textId="77777777" w:rsidR="007230E8" w:rsidRDefault="007230E8" w:rsidP="00E23C78">
            <w:pPr>
              <w:rPr>
                <w:rFonts w:eastAsia="Times New Roman"/>
                <w:sz w:val="16"/>
                <w:szCs w:val="16"/>
                <w:lang w:eastAsia="en-IN"/>
              </w:rPr>
            </w:pPr>
            <w:r w:rsidRPr="007230E8">
              <w:rPr>
                <w:rFonts w:eastAsia="Times New Roman"/>
                <w:sz w:val="16"/>
                <w:szCs w:val="16"/>
                <w:lang w:eastAsia="en-IN"/>
              </w:rPr>
              <w:t xml:space="preserve">Hamilton Anxiety Rating Scale </w:t>
            </w:r>
          </w:p>
          <w:p w14:paraId="461F34BF" w14:textId="77777777" w:rsidR="007230E8" w:rsidRDefault="007230E8" w:rsidP="00E23C78">
            <w:pPr>
              <w:rPr>
                <w:rFonts w:eastAsia="Times New Roman"/>
                <w:sz w:val="16"/>
                <w:szCs w:val="16"/>
                <w:lang w:eastAsia="en-IN"/>
              </w:rPr>
            </w:pPr>
            <w:r w:rsidRPr="007230E8">
              <w:rPr>
                <w:rFonts w:eastAsia="Times New Roman"/>
                <w:sz w:val="16"/>
                <w:szCs w:val="16"/>
                <w:lang w:eastAsia="en-IN"/>
              </w:rPr>
              <w:t>(HAM-A)</w:t>
            </w:r>
          </w:p>
          <w:p w14:paraId="363754D6" w14:textId="77777777" w:rsidR="007230E8" w:rsidRDefault="007230E8" w:rsidP="00E23C78">
            <w:pPr>
              <w:rPr>
                <w:rFonts w:eastAsia="Times New Roman"/>
                <w:sz w:val="16"/>
                <w:szCs w:val="16"/>
                <w:lang w:eastAsia="en-IN"/>
              </w:rPr>
            </w:pPr>
          </w:p>
          <w:p w14:paraId="03BE5A3B" w14:textId="77777777" w:rsidR="007230E8" w:rsidRDefault="007230E8" w:rsidP="00E23C78">
            <w:pPr>
              <w:rPr>
                <w:rFonts w:eastAsia="Times New Roman"/>
                <w:sz w:val="16"/>
                <w:szCs w:val="16"/>
                <w:lang w:eastAsia="en-IN"/>
              </w:rPr>
            </w:pPr>
          </w:p>
          <w:p w14:paraId="38983DA9" w14:textId="77777777" w:rsidR="007230E8" w:rsidRDefault="007230E8" w:rsidP="00E23C78">
            <w:pPr>
              <w:rPr>
                <w:rFonts w:eastAsia="Times New Roman"/>
                <w:sz w:val="16"/>
                <w:szCs w:val="16"/>
                <w:lang w:eastAsia="en-IN"/>
              </w:rPr>
            </w:pPr>
          </w:p>
          <w:p w14:paraId="43824706" w14:textId="77777777" w:rsidR="007230E8" w:rsidRDefault="007230E8" w:rsidP="00E23C78">
            <w:pPr>
              <w:rPr>
                <w:rFonts w:eastAsia="Times New Roman"/>
                <w:sz w:val="16"/>
                <w:szCs w:val="16"/>
                <w:lang w:eastAsia="en-IN"/>
              </w:rPr>
            </w:pPr>
          </w:p>
          <w:p w14:paraId="77EB87B8" w14:textId="77777777" w:rsidR="007230E8" w:rsidRPr="00973C4D" w:rsidRDefault="007230E8" w:rsidP="00E23C78">
            <w:pPr>
              <w:rPr>
                <w:rFonts w:ascii="Calibri" w:eastAsia="Times New Roman" w:hAnsi="Calibri" w:cs="Calibri"/>
                <w:color w:val="000000"/>
                <w:sz w:val="16"/>
                <w:szCs w:val="16"/>
                <w:lang w:eastAsia="en-IN"/>
              </w:rPr>
            </w:pPr>
          </w:p>
        </w:tc>
        <w:tc>
          <w:tcPr>
            <w:tcW w:w="2402" w:type="dxa"/>
            <w:noWrap/>
            <w:vAlign w:val="bottom"/>
          </w:tcPr>
          <w:p w14:paraId="21C2962E" w14:textId="77777777" w:rsidR="007230E8" w:rsidRPr="00973C4D" w:rsidRDefault="007230E8" w:rsidP="00E23C78">
            <w:pPr>
              <w:jc w:val="both"/>
              <w:rPr>
                <w:rFonts w:ascii="Calibri" w:eastAsia="Times New Roman" w:hAnsi="Calibri" w:cs="Calibri"/>
                <w:color w:val="000000"/>
                <w:sz w:val="16"/>
                <w:szCs w:val="16"/>
                <w:lang w:eastAsia="en-IN"/>
              </w:rPr>
            </w:pPr>
            <w:r w:rsidRPr="007230E8">
              <w:rPr>
                <w:rFonts w:eastAsia="Times New Roman"/>
                <w:sz w:val="16"/>
                <w:szCs w:val="16"/>
                <w:lang w:eastAsia="en-IN"/>
              </w:rPr>
              <w:t>The HAM-A assesses the severity of symptoms of anxiety. It consists of 14 items, each defined by a series of symptoms, and measures both psychic anxiety (mental agitation and psychological distress) and somatic anxiety (physical complaints related to anxiety). Each item is scored on a scale of 0 (not present) to 4 (severe), with a total score range of 0–56.</w:t>
            </w:r>
          </w:p>
        </w:tc>
        <w:tc>
          <w:tcPr>
            <w:tcW w:w="2957" w:type="dxa"/>
            <w:noWrap/>
            <w:vAlign w:val="bottom"/>
          </w:tcPr>
          <w:p w14:paraId="410831C3"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It provides a comprehensive assessment of anxiety symptoms. It is widely used in both clinical and research settings.</w:t>
            </w:r>
          </w:p>
          <w:p w14:paraId="7269D184" w14:textId="77777777" w:rsidR="007230E8" w:rsidRDefault="007230E8" w:rsidP="00E23C78">
            <w:pPr>
              <w:jc w:val="both"/>
              <w:rPr>
                <w:rFonts w:eastAsia="Times New Roman"/>
                <w:sz w:val="16"/>
                <w:szCs w:val="16"/>
                <w:lang w:eastAsia="en-IN"/>
              </w:rPr>
            </w:pPr>
          </w:p>
          <w:p w14:paraId="6097A053" w14:textId="77777777" w:rsidR="007230E8" w:rsidRDefault="007230E8" w:rsidP="00E23C78">
            <w:pPr>
              <w:jc w:val="both"/>
              <w:rPr>
                <w:rFonts w:eastAsia="Times New Roman"/>
                <w:sz w:val="16"/>
                <w:szCs w:val="16"/>
                <w:lang w:eastAsia="en-IN"/>
              </w:rPr>
            </w:pPr>
          </w:p>
          <w:p w14:paraId="33EE753B" w14:textId="77777777" w:rsidR="007230E8" w:rsidRDefault="007230E8" w:rsidP="00E23C78">
            <w:pPr>
              <w:jc w:val="both"/>
              <w:rPr>
                <w:rFonts w:eastAsia="Times New Roman"/>
                <w:sz w:val="16"/>
                <w:szCs w:val="16"/>
                <w:lang w:eastAsia="en-IN"/>
              </w:rPr>
            </w:pPr>
          </w:p>
          <w:p w14:paraId="5E14338B" w14:textId="77777777" w:rsidR="007230E8" w:rsidRDefault="007230E8" w:rsidP="00E23C78">
            <w:pPr>
              <w:jc w:val="both"/>
              <w:rPr>
                <w:rFonts w:eastAsia="Times New Roman"/>
                <w:sz w:val="16"/>
                <w:szCs w:val="16"/>
                <w:lang w:eastAsia="en-IN"/>
              </w:rPr>
            </w:pPr>
          </w:p>
          <w:p w14:paraId="480A56E7" w14:textId="77777777" w:rsidR="007230E8" w:rsidRDefault="007230E8" w:rsidP="00E23C78">
            <w:pPr>
              <w:jc w:val="both"/>
              <w:rPr>
                <w:rFonts w:eastAsia="Times New Roman"/>
                <w:sz w:val="16"/>
                <w:szCs w:val="16"/>
                <w:lang w:eastAsia="en-IN"/>
              </w:rPr>
            </w:pPr>
          </w:p>
          <w:p w14:paraId="4FB4BBFA" w14:textId="77777777" w:rsidR="007230E8" w:rsidRDefault="007230E8" w:rsidP="00E23C78">
            <w:pPr>
              <w:jc w:val="both"/>
              <w:rPr>
                <w:rFonts w:eastAsia="Times New Roman"/>
                <w:sz w:val="16"/>
                <w:szCs w:val="16"/>
                <w:lang w:eastAsia="en-IN"/>
              </w:rPr>
            </w:pPr>
          </w:p>
          <w:p w14:paraId="639C3A6A" w14:textId="77777777" w:rsidR="007230E8" w:rsidRDefault="007230E8" w:rsidP="00E23C78">
            <w:pPr>
              <w:jc w:val="both"/>
              <w:rPr>
                <w:rFonts w:eastAsia="Times New Roman"/>
                <w:sz w:val="16"/>
                <w:szCs w:val="16"/>
                <w:lang w:eastAsia="en-IN"/>
              </w:rPr>
            </w:pPr>
          </w:p>
          <w:p w14:paraId="7B79D11E" w14:textId="77777777" w:rsidR="007230E8" w:rsidRDefault="007230E8" w:rsidP="00E23C78">
            <w:pPr>
              <w:jc w:val="both"/>
              <w:rPr>
                <w:rFonts w:eastAsia="Times New Roman"/>
                <w:sz w:val="16"/>
                <w:szCs w:val="16"/>
                <w:lang w:eastAsia="en-IN"/>
              </w:rPr>
            </w:pPr>
          </w:p>
          <w:p w14:paraId="0B585939" w14:textId="77777777" w:rsidR="007230E8" w:rsidRPr="00973C4D" w:rsidRDefault="007230E8" w:rsidP="00E23C78">
            <w:pPr>
              <w:jc w:val="both"/>
              <w:rPr>
                <w:rFonts w:ascii="Calibri" w:eastAsia="Times New Roman" w:hAnsi="Calibri" w:cs="Calibri"/>
                <w:color w:val="000000"/>
                <w:sz w:val="16"/>
                <w:szCs w:val="16"/>
                <w:lang w:eastAsia="en-IN"/>
              </w:rPr>
            </w:pPr>
          </w:p>
        </w:tc>
        <w:tc>
          <w:tcPr>
            <w:tcW w:w="3009" w:type="dxa"/>
            <w:noWrap/>
            <w:vAlign w:val="bottom"/>
          </w:tcPr>
          <w:p w14:paraId="576393C8"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It requires a trained clinician to administer and interpret.</w:t>
            </w:r>
          </w:p>
          <w:p w14:paraId="222942B7" w14:textId="77777777" w:rsidR="007230E8" w:rsidRDefault="007230E8" w:rsidP="00E23C78">
            <w:pPr>
              <w:jc w:val="both"/>
              <w:rPr>
                <w:rFonts w:eastAsia="Times New Roman"/>
                <w:sz w:val="16"/>
                <w:szCs w:val="16"/>
                <w:lang w:eastAsia="en-IN"/>
              </w:rPr>
            </w:pPr>
          </w:p>
          <w:p w14:paraId="23F11EE7" w14:textId="77777777" w:rsidR="007230E8" w:rsidRDefault="007230E8" w:rsidP="00E23C78">
            <w:pPr>
              <w:jc w:val="both"/>
              <w:rPr>
                <w:rFonts w:eastAsia="Times New Roman"/>
                <w:sz w:val="16"/>
                <w:szCs w:val="16"/>
                <w:lang w:eastAsia="en-IN"/>
              </w:rPr>
            </w:pPr>
          </w:p>
          <w:p w14:paraId="743B5523" w14:textId="77777777" w:rsidR="007230E8" w:rsidRDefault="007230E8" w:rsidP="00E23C78">
            <w:pPr>
              <w:jc w:val="both"/>
              <w:rPr>
                <w:rFonts w:eastAsia="Times New Roman"/>
                <w:sz w:val="16"/>
                <w:szCs w:val="16"/>
                <w:lang w:eastAsia="en-IN"/>
              </w:rPr>
            </w:pPr>
          </w:p>
          <w:p w14:paraId="233E1C06" w14:textId="77777777" w:rsidR="007230E8" w:rsidRDefault="007230E8" w:rsidP="00E23C78">
            <w:pPr>
              <w:jc w:val="both"/>
              <w:rPr>
                <w:rFonts w:eastAsia="Times New Roman"/>
                <w:sz w:val="16"/>
                <w:szCs w:val="16"/>
                <w:lang w:eastAsia="en-IN"/>
              </w:rPr>
            </w:pPr>
          </w:p>
          <w:p w14:paraId="20C5D2D8" w14:textId="77777777" w:rsidR="007230E8" w:rsidRDefault="007230E8" w:rsidP="00E23C78">
            <w:pPr>
              <w:jc w:val="both"/>
              <w:rPr>
                <w:rFonts w:eastAsia="Times New Roman"/>
                <w:sz w:val="16"/>
                <w:szCs w:val="16"/>
                <w:lang w:eastAsia="en-IN"/>
              </w:rPr>
            </w:pPr>
          </w:p>
          <w:p w14:paraId="603678F1" w14:textId="77777777" w:rsidR="007230E8" w:rsidRDefault="007230E8" w:rsidP="00E23C78">
            <w:pPr>
              <w:jc w:val="both"/>
              <w:rPr>
                <w:rFonts w:eastAsia="Times New Roman"/>
                <w:sz w:val="16"/>
                <w:szCs w:val="16"/>
                <w:lang w:eastAsia="en-IN"/>
              </w:rPr>
            </w:pPr>
          </w:p>
          <w:p w14:paraId="24CA928A" w14:textId="77777777" w:rsidR="007230E8" w:rsidRDefault="007230E8" w:rsidP="00E23C78">
            <w:pPr>
              <w:jc w:val="both"/>
              <w:rPr>
                <w:rFonts w:eastAsia="Times New Roman"/>
                <w:sz w:val="16"/>
                <w:szCs w:val="16"/>
                <w:lang w:eastAsia="en-IN"/>
              </w:rPr>
            </w:pPr>
          </w:p>
          <w:p w14:paraId="0A647B92" w14:textId="77777777" w:rsidR="007230E8" w:rsidRDefault="007230E8" w:rsidP="00E23C78">
            <w:pPr>
              <w:jc w:val="both"/>
              <w:rPr>
                <w:rFonts w:eastAsia="Times New Roman"/>
                <w:sz w:val="16"/>
                <w:szCs w:val="16"/>
                <w:lang w:eastAsia="en-IN"/>
              </w:rPr>
            </w:pPr>
          </w:p>
          <w:p w14:paraId="4BE555CC" w14:textId="77777777" w:rsidR="007230E8" w:rsidRDefault="007230E8" w:rsidP="00E23C78">
            <w:pPr>
              <w:jc w:val="both"/>
              <w:rPr>
                <w:rFonts w:eastAsia="Times New Roman"/>
                <w:sz w:val="16"/>
                <w:szCs w:val="16"/>
                <w:lang w:eastAsia="en-IN"/>
              </w:rPr>
            </w:pPr>
          </w:p>
          <w:p w14:paraId="38195112" w14:textId="77777777" w:rsidR="007230E8" w:rsidRPr="00973C4D" w:rsidRDefault="007230E8" w:rsidP="00E23C78">
            <w:pPr>
              <w:jc w:val="both"/>
              <w:rPr>
                <w:rFonts w:ascii="Calibri" w:eastAsia="Times New Roman" w:hAnsi="Calibri" w:cs="Calibri"/>
                <w:color w:val="000000"/>
                <w:sz w:val="16"/>
                <w:szCs w:val="16"/>
                <w:lang w:eastAsia="en-IN"/>
              </w:rPr>
            </w:pPr>
          </w:p>
        </w:tc>
      </w:tr>
      <w:tr w:rsidR="007230E8" w:rsidRPr="00EA4CC7" w14:paraId="43E6CEEC" w14:textId="77777777" w:rsidTr="007230E8">
        <w:trPr>
          <w:trHeight w:val="235"/>
        </w:trPr>
        <w:tc>
          <w:tcPr>
            <w:tcW w:w="2099" w:type="dxa"/>
            <w:noWrap/>
            <w:vAlign w:val="bottom"/>
          </w:tcPr>
          <w:p w14:paraId="68EF1EA7" w14:textId="77777777" w:rsidR="007230E8" w:rsidRDefault="007230E8" w:rsidP="00E23C78">
            <w:pPr>
              <w:rPr>
                <w:rFonts w:eastAsia="Times New Roman"/>
                <w:sz w:val="16"/>
                <w:szCs w:val="16"/>
                <w:lang w:eastAsia="en-IN"/>
              </w:rPr>
            </w:pPr>
            <w:r w:rsidRPr="007230E8">
              <w:rPr>
                <w:rFonts w:eastAsia="Times New Roman"/>
                <w:sz w:val="16"/>
                <w:szCs w:val="16"/>
                <w:lang w:eastAsia="en-IN"/>
              </w:rPr>
              <w:t xml:space="preserve">State-Trait Anxiety Inventory </w:t>
            </w:r>
          </w:p>
          <w:p w14:paraId="3877CF80" w14:textId="77777777" w:rsidR="007230E8" w:rsidRDefault="007230E8" w:rsidP="00E23C78">
            <w:pPr>
              <w:rPr>
                <w:rFonts w:eastAsia="Times New Roman"/>
                <w:sz w:val="16"/>
                <w:szCs w:val="16"/>
                <w:lang w:eastAsia="en-IN"/>
              </w:rPr>
            </w:pPr>
            <w:r w:rsidRPr="007230E8">
              <w:rPr>
                <w:rFonts w:eastAsia="Times New Roman"/>
                <w:sz w:val="16"/>
                <w:szCs w:val="16"/>
                <w:lang w:eastAsia="en-IN"/>
              </w:rPr>
              <w:t>(STAI)</w:t>
            </w:r>
          </w:p>
          <w:p w14:paraId="67602B61" w14:textId="77777777" w:rsidR="007230E8" w:rsidRDefault="007230E8" w:rsidP="00E23C78">
            <w:pPr>
              <w:rPr>
                <w:rFonts w:eastAsia="Times New Roman"/>
                <w:sz w:val="16"/>
                <w:szCs w:val="16"/>
                <w:lang w:eastAsia="en-IN"/>
              </w:rPr>
            </w:pPr>
          </w:p>
          <w:p w14:paraId="6F6D05D2" w14:textId="77777777" w:rsidR="007230E8" w:rsidRDefault="007230E8" w:rsidP="00E23C78">
            <w:pPr>
              <w:rPr>
                <w:rFonts w:eastAsia="Times New Roman"/>
                <w:sz w:val="16"/>
                <w:szCs w:val="16"/>
                <w:lang w:eastAsia="en-IN"/>
              </w:rPr>
            </w:pPr>
          </w:p>
          <w:p w14:paraId="44854479" w14:textId="77777777" w:rsidR="007230E8" w:rsidRDefault="007230E8" w:rsidP="00E23C78">
            <w:pPr>
              <w:rPr>
                <w:rFonts w:eastAsia="Times New Roman"/>
                <w:sz w:val="16"/>
                <w:szCs w:val="16"/>
                <w:lang w:eastAsia="en-IN"/>
              </w:rPr>
            </w:pPr>
          </w:p>
          <w:p w14:paraId="47A0A11C" w14:textId="77777777" w:rsidR="007230E8" w:rsidRPr="00EA4CC7" w:rsidRDefault="007230E8" w:rsidP="00E23C78">
            <w:pPr>
              <w:rPr>
                <w:rFonts w:ascii="Calibri" w:eastAsia="Times New Roman" w:hAnsi="Calibri" w:cs="Calibri"/>
                <w:color w:val="000000"/>
                <w:sz w:val="16"/>
                <w:szCs w:val="16"/>
                <w:lang w:eastAsia="en-IN"/>
              </w:rPr>
            </w:pPr>
          </w:p>
        </w:tc>
        <w:tc>
          <w:tcPr>
            <w:tcW w:w="2402" w:type="dxa"/>
            <w:noWrap/>
            <w:vAlign w:val="bottom"/>
          </w:tcPr>
          <w:p w14:paraId="78519020"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The STAI includes state anxiety items like “I am tense; I am worried” and “I feel calm; I feel secure.” Trait anxiety items include “I worry too much over something that really doesn’t matter” and “I am content; I am a steady person.” All items are rated on a 4-point scale (e.g., from “Almost Never” to “Almost Always”). Higher scores indicate greater anxiety.</w:t>
            </w:r>
          </w:p>
          <w:p w14:paraId="6C131D79" w14:textId="77777777" w:rsidR="007230E8" w:rsidRPr="00EA4CC7" w:rsidRDefault="007230E8" w:rsidP="00E23C78">
            <w:pPr>
              <w:jc w:val="both"/>
              <w:rPr>
                <w:rFonts w:ascii="Calibri" w:eastAsia="Times New Roman" w:hAnsi="Calibri" w:cs="Calibri"/>
                <w:color w:val="000000"/>
                <w:sz w:val="16"/>
                <w:szCs w:val="16"/>
                <w:lang w:eastAsia="en-IN"/>
              </w:rPr>
            </w:pPr>
          </w:p>
        </w:tc>
        <w:tc>
          <w:tcPr>
            <w:tcW w:w="2957" w:type="dxa"/>
            <w:noWrap/>
            <w:vAlign w:val="bottom"/>
          </w:tcPr>
          <w:p w14:paraId="345EA2EB"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 xml:space="preserve">It distinguishes between </w:t>
            </w:r>
            <w:r>
              <w:rPr>
                <w:rFonts w:eastAsia="Times New Roman"/>
                <w:sz w:val="16"/>
                <w:szCs w:val="16"/>
                <w:lang w:eastAsia="en-IN"/>
              </w:rPr>
              <w:t xml:space="preserve">the </w:t>
            </w:r>
            <w:r w:rsidRPr="007230E8">
              <w:rPr>
                <w:rFonts w:eastAsia="Times New Roman"/>
                <w:sz w:val="16"/>
                <w:szCs w:val="16"/>
                <w:lang w:eastAsia="en-IN"/>
              </w:rPr>
              <w:t>temporary condition of “state anxiety” and the more general and long-standing quality of “trait anxiety”. It helps in understanding how an individual’s personality and coping mechanisms can affect their experience of anxiety.</w:t>
            </w:r>
          </w:p>
          <w:p w14:paraId="2D9CE3DE" w14:textId="77777777" w:rsidR="007230E8" w:rsidRDefault="007230E8" w:rsidP="00E23C78">
            <w:pPr>
              <w:jc w:val="both"/>
              <w:rPr>
                <w:rFonts w:eastAsia="Times New Roman"/>
                <w:sz w:val="16"/>
                <w:szCs w:val="16"/>
                <w:lang w:eastAsia="en-IN"/>
              </w:rPr>
            </w:pPr>
          </w:p>
          <w:p w14:paraId="76DE94F6" w14:textId="77777777" w:rsidR="007230E8" w:rsidRDefault="007230E8" w:rsidP="00E23C78">
            <w:pPr>
              <w:jc w:val="both"/>
              <w:rPr>
                <w:rFonts w:eastAsia="Times New Roman"/>
                <w:sz w:val="16"/>
                <w:szCs w:val="16"/>
                <w:lang w:eastAsia="en-IN"/>
              </w:rPr>
            </w:pPr>
          </w:p>
          <w:p w14:paraId="54058EFD" w14:textId="77777777" w:rsidR="007230E8" w:rsidRDefault="007230E8" w:rsidP="00E23C78">
            <w:pPr>
              <w:jc w:val="both"/>
              <w:rPr>
                <w:rFonts w:eastAsia="Times New Roman"/>
                <w:sz w:val="16"/>
                <w:szCs w:val="16"/>
                <w:lang w:eastAsia="en-IN"/>
              </w:rPr>
            </w:pPr>
          </w:p>
          <w:p w14:paraId="744B4FDB" w14:textId="77777777" w:rsidR="007230E8" w:rsidRDefault="007230E8" w:rsidP="00E23C78">
            <w:pPr>
              <w:jc w:val="both"/>
              <w:rPr>
                <w:rFonts w:eastAsia="Times New Roman"/>
                <w:sz w:val="16"/>
                <w:szCs w:val="16"/>
                <w:lang w:eastAsia="en-IN"/>
              </w:rPr>
            </w:pPr>
          </w:p>
          <w:p w14:paraId="08437D7F" w14:textId="77777777" w:rsidR="007230E8" w:rsidRDefault="007230E8" w:rsidP="00E23C78">
            <w:pPr>
              <w:jc w:val="both"/>
              <w:rPr>
                <w:rFonts w:eastAsia="Times New Roman"/>
                <w:sz w:val="16"/>
                <w:szCs w:val="16"/>
                <w:lang w:eastAsia="en-IN"/>
              </w:rPr>
            </w:pPr>
          </w:p>
          <w:p w14:paraId="20322B35" w14:textId="77777777" w:rsidR="007230E8" w:rsidRPr="00EA4CC7" w:rsidRDefault="007230E8" w:rsidP="00E23C78">
            <w:pPr>
              <w:jc w:val="both"/>
              <w:rPr>
                <w:rFonts w:ascii="Calibri" w:eastAsia="Times New Roman" w:hAnsi="Calibri" w:cs="Calibri"/>
                <w:color w:val="000000"/>
                <w:sz w:val="16"/>
                <w:szCs w:val="16"/>
                <w:lang w:eastAsia="en-IN"/>
              </w:rPr>
            </w:pPr>
          </w:p>
        </w:tc>
        <w:tc>
          <w:tcPr>
            <w:tcW w:w="3009" w:type="dxa"/>
            <w:noWrap/>
            <w:vAlign w:val="bottom"/>
          </w:tcPr>
          <w:p w14:paraId="3FB06154"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It is self-reported, so it may be influenced by the individual’s current state or willingness to accurately report their feelings.</w:t>
            </w:r>
          </w:p>
          <w:p w14:paraId="6C929B85" w14:textId="77777777" w:rsidR="007230E8" w:rsidRDefault="007230E8" w:rsidP="00E23C78">
            <w:pPr>
              <w:jc w:val="both"/>
              <w:rPr>
                <w:rFonts w:eastAsia="Times New Roman"/>
                <w:sz w:val="16"/>
                <w:szCs w:val="16"/>
                <w:lang w:eastAsia="en-IN"/>
              </w:rPr>
            </w:pPr>
          </w:p>
          <w:p w14:paraId="4F652C82" w14:textId="77777777" w:rsidR="007230E8" w:rsidRDefault="007230E8" w:rsidP="00E23C78">
            <w:pPr>
              <w:jc w:val="both"/>
              <w:rPr>
                <w:rFonts w:eastAsia="Times New Roman"/>
                <w:sz w:val="16"/>
                <w:szCs w:val="16"/>
                <w:lang w:eastAsia="en-IN"/>
              </w:rPr>
            </w:pPr>
          </w:p>
          <w:p w14:paraId="77696658" w14:textId="77777777" w:rsidR="007230E8" w:rsidRDefault="007230E8" w:rsidP="00E23C78">
            <w:pPr>
              <w:jc w:val="both"/>
              <w:rPr>
                <w:rFonts w:eastAsia="Times New Roman"/>
                <w:sz w:val="16"/>
                <w:szCs w:val="16"/>
                <w:lang w:eastAsia="en-IN"/>
              </w:rPr>
            </w:pPr>
          </w:p>
          <w:p w14:paraId="2188261F" w14:textId="77777777" w:rsidR="007230E8" w:rsidRDefault="007230E8" w:rsidP="00E23C78">
            <w:pPr>
              <w:jc w:val="both"/>
              <w:rPr>
                <w:rFonts w:eastAsia="Times New Roman"/>
                <w:sz w:val="16"/>
                <w:szCs w:val="16"/>
                <w:lang w:eastAsia="en-IN"/>
              </w:rPr>
            </w:pPr>
          </w:p>
          <w:p w14:paraId="7F2B3951" w14:textId="77777777" w:rsidR="007230E8" w:rsidRDefault="007230E8" w:rsidP="00E23C78">
            <w:pPr>
              <w:jc w:val="both"/>
              <w:rPr>
                <w:rFonts w:eastAsia="Times New Roman"/>
                <w:sz w:val="16"/>
                <w:szCs w:val="16"/>
                <w:lang w:eastAsia="en-IN"/>
              </w:rPr>
            </w:pPr>
          </w:p>
          <w:p w14:paraId="3842D243" w14:textId="77777777" w:rsidR="007230E8" w:rsidRDefault="007230E8" w:rsidP="00E23C78">
            <w:pPr>
              <w:jc w:val="both"/>
              <w:rPr>
                <w:rFonts w:eastAsia="Times New Roman"/>
                <w:sz w:val="16"/>
                <w:szCs w:val="16"/>
                <w:lang w:eastAsia="en-IN"/>
              </w:rPr>
            </w:pPr>
          </w:p>
          <w:p w14:paraId="7689154D" w14:textId="77777777" w:rsidR="007230E8" w:rsidRDefault="007230E8" w:rsidP="00E23C78">
            <w:pPr>
              <w:jc w:val="both"/>
              <w:rPr>
                <w:rFonts w:eastAsia="Times New Roman"/>
                <w:sz w:val="16"/>
                <w:szCs w:val="16"/>
                <w:lang w:eastAsia="en-IN"/>
              </w:rPr>
            </w:pPr>
          </w:p>
          <w:p w14:paraId="04031753" w14:textId="77777777" w:rsidR="007230E8" w:rsidRDefault="007230E8" w:rsidP="00E23C78">
            <w:pPr>
              <w:jc w:val="both"/>
              <w:rPr>
                <w:rFonts w:eastAsia="Times New Roman"/>
                <w:sz w:val="16"/>
                <w:szCs w:val="16"/>
                <w:lang w:eastAsia="en-IN"/>
              </w:rPr>
            </w:pPr>
          </w:p>
          <w:p w14:paraId="05A27172" w14:textId="77777777" w:rsidR="007230E8" w:rsidRPr="00EA4CC7" w:rsidRDefault="007230E8" w:rsidP="00E23C78">
            <w:pPr>
              <w:jc w:val="both"/>
              <w:rPr>
                <w:rFonts w:ascii="Calibri" w:eastAsia="Times New Roman" w:hAnsi="Calibri" w:cs="Calibri"/>
                <w:color w:val="000000"/>
                <w:sz w:val="16"/>
                <w:szCs w:val="16"/>
                <w:lang w:eastAsia="en-IN"/>
              </w:rPr>
            </w:pPr>
          </w:p>
        </w:tc>
      </w:tr>
      <w:tr w:rsidR="007230E8" w:rsidRPr="00EA4CC7" w14:paraId="7F5785AB" w14:textId="77777777" w:rsidTr="007230E8">
        <w:trPr>
          <w:trHeight w:val="235"/>
        </w:trPr>
        <w:tc>
          <w:tcPr>
            <w:tcW w:w="2099" w:type="dxa"/>
            <w:noWrap/>
            <w:vAlign w:val="bottom"/>
          </w:tcPr>
          <w:p w14:paraId="089D0988" w14:textId="77777777" w:rsidR="007230E8" w:rsidRDefault="007230E8" w:rsidP="00E23C78">
            <w:pPr>
              <w:rPr>
                <w:rFonts w:eastAsia="Times New Roman"/>
                <w:sz w:val="16"/>
                <w:szCs w:val="16"/>
                <w:lang w:eastAsia="en-IN"/>
              </w:rPr>
            </w:pPr>
            <w:r w:rsidRPr="007230E8">
              <w:rPr>
                <w:rFonts w:eastAsia="Times New Roman"/>
                <w:sz w:val="16"/>
                <w:szCs w:val="16"/>
                <w:lang w:eastAsia="en-IN"/>
              </w:rPr>
              <w:t>Beck Anxiety Inventory (BAI)</w:t>
            </w:r>
          </w:p>
          <w:p w14:paraId="0B835910" w14:textId="77777777" w:rsidR="007230E8" w:rsidRDefault="007230E8" w:rsidP="00E23C78">
            <w:pPr>
              <w:rPr>
                <w:rFonts w:eastAsia="Times New Roman"/>
                <w:sz w:val="16"/>
                <w:szCs w:val="16"/>
                <w:lang w:eastAsia="en-IN"/>
              </w:rPr>
            </w:pPr>
          </w:p>
          <w:p w14:paraId="48FC6632" w14:textId="77777777" w:rsidR="007230E8" w:rsidRPr="00EA4CC7" w:rsidRDefault="007230E8" w:rsidP="00E23C78">
            <w:pPr>
              <w:rPr>
                <w:rFonts w:ascii="Calibri" w:eastAsia="Times New Roman" w:hAnsi="Calibri" w:cs="Calibri"/>
                <w:color w:val="000000"/>
                <w:sz w:val="16"/>
                <w:szCs w:val="16"/>
                <w:lang w:eastAsia="en-IN"/>
              </w:rPr>
            </w:pPr>
          </w:p>
        </w:tc>
        <w:tc>
          <w:tcPr>
            <w:tcW w:w="2402" w:type="dxa"/>
            <w:noWrap/>
            <w:vAlign w:val="bottom"/>
          </w:tcPr>
          <w:p w14:paraId="15E96C86" w14:textId="77777777" w:rsidR="007230E8" w:rsidRPr="00EA4CC7" w:rsidRDefault="007230E8" w:rsidP="00E23C78">
            <w:pPr>
              <w:jc w:val="both"/>
              <w:rPr>
                <w:rFonts w:ascii="Calibri" w:eastAsia="Times New Roman" w:hAnsi="Calibri" w:cs="Calibri"/>
                <w:color w:val="000000"/>
                <w:sz w:val="16"/>
                <w:szCs w:val="16"/>
                <w:lang w:eastAsia="en-IN"/>
              </w:rPr>
            </w:pPr>
            <w:r w:rsidRPr="007230E8">
              <w:rPr>
                <w:rFonts w:eastAsia="Times New Roman"/>
                <w:sz w:val="16"/>
                <w:szCs w:val="16"/>
                <w:lang w:eastAsia="en-IN"/>
              </w:rPr>
              <w:t>The BAI contains 21 questions, each answer being scored on a scale value of 0 (not at all) to 3 (severely). Higher total scores indicate more severe anxiety symptoms.</w:t>
            </w:r>
          </w:p>
        </w:tc>
        <w:tc>
          <w:tcPr>
            <w:tcW w:w="2957" w:type="dxa"/>
            <w:noWrap/>
            <w:vAlign w:val="bottom"/>
          </w:tcPr>
          <w:p w14:paraId="36F51AC9"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It is quick and easy to administer. It focuses on somatic symptoms of anxiety, which can be useful in differentiating anxiety from depression.</w:t>
            </w:r>
          </w:p>
          <w:p w14:paraId="74115D25" w14:textId="77777777" w:rsidR="007230E8" w:rsidRDefault="007230E8" w:rsidP="00E23C78">
            <w:pPr>
              <w:jc w:val="both"/>
              <w:rPr>
                <w:rFonts w:eastAsia="Times New Roman"/>
                <w:sz w:val="16"/>
                <w:szCs w:val="16"/>
                <w:lang w:eastAsia="en-IN"/>
              </w:rPr>
            </w:pPr>
          </w:p>
          <w:p w14:paraId="592F4342" w14:textId="77777777" w:rsidR="007230E8" w:rsidRPr="00EA4CC7" w:rsidRDefault="007230E8" w:rsidP="00E23C78">
            <w:pPr>
              <w:jc w:val="both"/>
              <w:rPr>
                <w:rFonts w:ascii="Calibri" w:eastAsia="Times New Roman" w:hAnsi="Calibri" w:cs="Calibri"/>
                <w:color w:val="000000"/>
                <w:sz w:val="16"/>
                <w:szCs w:val="16"/>
                <w:lang w:eastAsia="en-IN"/>
              </w:rPr>
            </w:pPr>
          </w:p>
        </w:tc>
        <w:tc>
          <w:tcPr>
            <w:tcW w:w="3009" w:type="dxa"/>
            <w:noWrap/>
            <w:vAlign w:val="bottom"/>
          </w:tcPr>
          <w:p w14:paraId="05342DB2" w14:textId="77777777" w:rsidR="007230E8" w:rsidRDefault="007230E8" w:rsidP="00E23C78">
            <w:pPr>
              <w:jc w:val="both"/>
              <w:rPr>
                <w:rFonts w:eastAsia="Times New Roman"/>
                <w:sz w:val="16"/>
                <w:szCs w:val="16"/>
                <w:lang w:eastAsia="en-IN"/>
              </w:rPr>
            </w:pPr>
            <w:r w:rsidRPr="007230E8">
              <w:rPr>
                <w:rFonts w:eastAsia="Times New Roman"/>
                <w:sz w:val="16"/>
                <w:szCs w:val="16"/>
                <w:lang w:eastAsia="en-IN"/>
              </w:rPr>
              <w:t>It may not be as effective in individuals who do not experience somatic symptoms. It may also be influenced by the individual’s willingness to accurately report their feelings.</w:t>
            </w:r>
          </w:p>
          <w:p w14:paraId="3DC9BCA9" w14:textId="77777777" w:rsidR="007230E8" w:rsidRPr="00EA4CC7" w:rsidRDefault="007230E8" w:rsidP="00E23C78">
            <w:pPr>
              <w:jc w:val="both"/>
              <w:rPr>
                <w:rFonts w:ascii="Calibri" w:eastAsia="Times New Roman" w:hAnsi="Calibri" w:cs="Calibri"/>
                <w:color w:val="000000"/>
                <w:sz w:val="16"/>
                <w:szCs w:val="16"/>
                <w:lang w:eastAsia="en-IN"/>
              </w:rPr>
            </w:pPr>
          </w:p>
        </w:tc>
      </w:tr>
      <w:tr w:rsidR="007230E8" w:rsidRPr="00E44DD7" w14:paraId="6A83AF77" w14:textId="77777777" w:rsidTr="007230E8">
        <w:trPr>
          <w:trHeight w:val="235"/>
        </w:trPr>
        <w:tc>
          <w:tcPr>
            <w:tcW w:w="2099" w:type="dxa"/>
            <w:noWrap/>
            <w:vAlign w:val="bottom"/>
          </w:tcPr>
          <w:p w14:paraId="5BAFEF00" w14:textId="77777777" w:rsidR="007230E8" w:rsidRDefault="007230E8" w:rsidP="00E23C78">
            <w:pPr>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 xml:space="preserve">DASS-21 </w:t>
            </w:r>
          </w:p>
          <w:p w14:paraId="0770B2D6" w14:textId="77777777" w:rsidR="007230E8" w:rsidRPr="00E44DD7" w:rsidRDefault="007230E8" w:rsidP="00E23C78">
            <w:pPr>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(Depression Anxiety Stress Scale-21)</w:t>
            </w:r>
          </w:p>
        </w:tc>
        <w:tc>
          <w:tcPr>
            <w:tcW w:w="2402" w:type="dxa"/>
            <w:noWrap/>
            <w:vAlign w:val="bottom"/>
          </w:tcPr>
          <w:p w14:paraId="09897B6F" w14:textId="77777777" w:rsidR="007230E8" w:rsidRPr="00E44DD7"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The DASS-21 is a short version of a 42-item self-report instrument designed to measure three related negative emotional states: depression, anxiety and tension/</w:t>
            </w:r>
            <w:r>
              <w:rPr>
                <w:rFonts w:ascii="Calibri" w:eastAsia="Times New Roman" w:hAnsi="Calibri" w:cs="Calibri"/>
                <w:color w:val="000000"/>
                <w:sz w:val="16"/>
                <w:szCs w:val="16"/>
                <w:lang w:eastAsia="en-IN"/>
              </w:rPr>
              <w:t>stress</w:t>
            </w:r>
            <w:r w:rsidRPr="00A672AE">
              <w:rPr>
                <w:rFonts w:ascii="Calibri" w:eastAsia="Times New Roman" w:hAnsi="Calibri" w:cs="Calibri"/>
                <w:color w:val="000000"/>
                <w:sz w:val="16"/>
                <w:szCs w:val="16"/>
                <w:lang w:eastAsia="en-IN"/>
              </w:rPr>
              <w:t>.</w:t>
            </w:r>
          </w:p>
        </w:tc>
        <w:tc>
          <w:tcPr>
            <w:tcW w:w="2957" w:type="dxa"/>
            <w:noWrap/>
            <w:vAlign w:val="bottom"/>
          </w:tcPr>
          <w:p w14:paraId="7A5113EF" w14:textId="77777777" w:rsidR="007230E8" w:rsidRPr="00E44DD7"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The DASS-21 had good internal reliability (Cronbach’s alpha), and its ordinal alpha demonstrated good internal reliability for all its sub-scales4. Only the DASS-D and EPDS demonstrated a satisfactory ability to discriminate cases from non-cases4.</w:t>
            </w:r>
          </w:p>
        </w:tc>
        <w:tc>
          <w:tcPr>
            <w:tcW w:w="3009" w:type="dxa"/>
            <w:noWrap/>
            <w:vAlign w:val="bottom"/>
          </w:tcPr>
          <w:p w14:paraId="1376A406" w14:textId="77777777" w:rsidR="007230E8"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Information not found.</w:t>
            </w:r>
          </w:p>
          <w:p w14:paraId="497F38BF" w14:textId="77777777" w:rsidR="007230E8" w:rsidRDefault="007230E8" w:rsidP="00E23C78">
            <w:pPr>
              <w:jc w:val="both"/>
              <w:rPr>
                <w:rFonts w:ascii="Calibri" w:eastAsia="Times New Roman" w:hAnsi="Calibri" w:cs="Calibri"/>
                <w:color w:val="000000"/>
                <w:sz w:val="16"/>
                <w:szCs w:val="16"/>
                <w:lang w:eastAsia="en-IN"/>
              </w:rPr>
            </w:pPr>
          </w:p>
          <w:p w14:paraId="30B0C490" w14:textId="77777777" w:rsidR="007230E8" w:rsidRDefault="007230E8" w:rsidP="00E23C78">
            <w:pPr>
              <w:jc w:val="both"/>
              <w:rPr>
                <w:rFonts w:ascii="Calibri" w:eastAsia="Times New Roman" w:hAnsi="Calibri" w:cs="Calibri"/>
                <w:color w:val="000000"/>
                <w:sz w:val="16"/>
                <w:szCs w:val="16"/>
                <w:lang w:eastAsia="en-IN"/>
              </w:rPr>
            </w:pPr>
          </w:p>
          <w:p w14:paraId="0871A59A" w14:textId="77777777" w:rsidR="007230E8" w:rsidRDefault="007230E8" w:rsidP="00E23C78">
            <w:pPr>
              <w:jc w:val="both"/>
              <w:rPr>
                <w:rFonts w:ascii="Calibri" w:eastAsia="Times New Roman" w:hAnsi="Calibri" w:cs="Calibri"/>
                <w:color w:val="000000"/>
                <w:sz w:val="16"/>
                <w:szCs w:val="16"/>
                <w:lang w:eastAsia="en-IN"/>
              </w:rPr>
            </w:pPr>
          </w:p>
          <w:p w14:paraId="0AEABDE5" w14:textId="77777777" w:rsidR="007230E8" w:rsidRPr="00E44DD7" w:rsidRDefault="007230E8" w:rsidP="00E23C78">
            <w:pPr>
              <w:jc w:val="both"/>
              <w:rPr>
                <w:rFonts w:ascii="Calibri" w:eastAsia="Times New Roman" w:hAnsi="Calibri" w:cs="Calibri"/>
                <w:color w:val="000000"/>
                <w:sz w:val="16"/>
                <w:szCs w:val="16"/>
                <w:lang w:eastAsia="en-IN"/>
              </w:rPr>
            </w:pPr>
          </w:p>
        </w:tc>
      </w:tr>
      <w:tr w:rsidR="007230E8" w:rsidRPr="00746B96" w14:paraId="47DC35E2" w14:textId="77777777" w:rsidTr="007230E8">
        <w:trPr>
          <w:trHeight w:val="235"/>
        </w:trPr>
        <w:tc>
          <w:tcPr>
            <w:tcW w:w="2099" w:type="dxa"/>
            <w:noWrap/>
            <w:vAlign w:val="bottom"/>
          </w:tcPr>
          <w:p w14:paraId="58EF47B0" w14:textId="77777777" w:rsidR="007230E8" w:rsidRDefault="007230E8" w:rsidP="00E23C78">
            <w:pP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General anxiety disorder</w:t>
            </w:r>
          </w:p>
          <w:p w14:paraId="6E9E1482" w14:textId="77777777" w:rsidR="007230E8" w:rsidRDefault="007230E8" w:rsidP="00E23C78">
            <w:pP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(GAD-7)</w:t>
            </w:r>
          </w:p>
          <w:p w14:paraId="4185BCCE" w14:textId="77777777" w:rsidR="007230E8" w:rsidRDefault="007230E8" w:rsidP="00E23C78">
            <w:pPr>
              <w:rPr>
                <w:rFonts w:ascii="Calibri" w:eastAsia="Times New Roman" w:hAnsi="Calibri" w:cs="Calibri"/>
                <w:color w:val="000000"/>
                <w:sz w:val="16"/>
                <w:szCs w:val="16"/>
                <w:lang w:eastAsia="en-IN"/>
              </w:rPr>
            </w:pPr>
          </w:p>
          <w:p w14:paraId="42A91529" w14:textId="77777777" w:rsidR="007230E8" w:rsidRPr="00D877AA" w:rsidRDefault="007230E8" w:rsidP="00E23C78">
            <w:pPr>
              <w:rPr>
                <w:rFonts w:ascii="Calibri" w:eastAsia="Times New Roman" w:hAnsi="Calibri" w:cs="Calibri"/>
                <w:color w:val="000000"/>
                <w:sz w:val="16"/>
                <w:szCs w:val="16"/>
                <w:lang w:eastAsia="en-IN"/>
              </w:rPr>
            </w:pPr>
          </w:p>
        </w:tc>
        <w:tc>
          <w:tcPr>
            <w:tcW w:w="2402" w:type="dxa"/>
            <w:noWrap/>
            <w:vAlign w:val="bottom"/>
          </w:tcPr>
          <w:p w14:paraId="6B9D9611" w14:textId="77777777" w:rsidR="007230E8" w:rsidRPr="00D877AA"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The GAD-7 is a self-reported questionnaire for screening and severity measuring of generalized anxiety disorder (GAD). The GAD-7 is normally used in outpatient and primary care settings for referral to a psychiatrist pending outcome1.</w:t>
            </w:r>
          </w:p>
        </w:tc>
        <w:tc>
          <w:tcPr>
            <w:tcW w:w="2957" w:type="dxa"/>
            <w:noWrap/>
            <w:vAlign w:val="bottom"/>
          </w:tcPr>
          <w:p w14:paraId="1792F1A8" w14:textId="77777777" w:rsidR="007230E8"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 xml:space="preserve">It’s free to use, available in several languages, relatively brief, </w:t>
            </w:r>
            <w:r>
              <w:rPr>
                <w:rFonts w:ascii="Calibri" w:eastAsia="Times New Roman" w:hAnsi="Calibri" w:cs="Calibri"/>
                <w:color w:val="000000"/>
                <w:sz w:val="16"/>
                <w:szCs w:val="16"/>
                <w:lang w:eastAsia="en-IN"/>
              </w:rPr>
              <w:t xml:space="preserve">and </w:t>
            </w:r>
            <w:r w:rsidRPr="00A672AE">
              <w:rPr>
                <w:rFonts w:ascii="Calibri" w:eastAsia="Times New Roman" w:hAnsi="Calibri" w:cs="Calibri"/>
                <w:color w:val="000000"/>
                <w:sz w:val="16"/>
                <w:szCs w:val="16"/>
                <w:lang w:eastAsia="en-IN"/>
              </w:rPr>
              <w:t>easy to score, and correlations with other psychiatric instruments support the reliability and validity of the GAD-72.</w:t>
            </w:r>
          </w:p>
          <w:p w14:paraId="7B4D67A9" w14:textId="77777777" w:rsidR="007230E8" w:rsidRDefault="007230E8" w:rsidP="00E23C78">
            <w:pPr>
              <w:jc w:val="both"/>
              <w:rPr>
                <w:rFonts w:ascii="Calibri" w:eastAsia="Times New Roman" w:hAnsi="Calibri" w:cs="Calibri"/>
                <w:color w:val="000000"/>
                <w:sz w:val="16"/>
                <w:szCs w:val="16"/>
                <w:lang w:eastAsia="en-IN"/>
              </w:rPr>
            </w:pPr>
          </w:p>
          <w:p w14:paraId="638EAFFC" w14:textId="77777777" w:rsidR="007230E8" w:rsidRDefault="007230E8" w:rsidP="00E23C78">
            <w:pPr>
              <w:jc w:val="both"/>
              <w:rPr>
                <w:rFonts w:ascii="Calibri" w:eastAsia="Times New Roman" w:hAnsi="Calibri" w:cs="Calibri"/>
                <w:color w:val="000000"/>
                <w:sz w:val="16"/>
                <w:szCs w:val="16"/>
                <w:lang w:eastAsia="en-IN"/>
              </w:rPr>
            </w:pPr>
          </w:p>
          <w:p w14:paraId="74023E78" w14:textId="77777777" w:rsidR="007230E8" w:rsidRPr="00D877AA" w:rsidRDefault="007230E8" w:rsidP="00E23C78">
            <w:pPr>
              <w:jc w:val="both"/>
              <w:rPr>
                <w:rFonts w:ascii="Calibri" w:eastAsia="Times New Roman" w:hAnsi="Calibri" w:cs="Calibri"/>
                <w:color w:val="000000"/>
                <w:sz w:val="16"/>
                <w:szCs w:val="16"/>
                <w:lang w:eastAsia="en-IN"/>
              </w:rPr>
            </w:pPr>
          </w:p>
        </w:tc>
        <w:tc>
          <w:tcPr>
            <w:tcW w:w="3009" w:type="dxa"/>
            <w:noWrap/>
            <w:vAlign w:val="bottom"/>
          </w:tcPr>
          <w:p w14:paraId="15237F54" w14:textId="77777777" w:rsidR="007230E8" w:rsidRDefault="007230E8" w:rsidP="00E23C78">
            <w:pPr>
              <w:jc w:val="both"/>
              <w:rPr>
                <w:rFonts w:ascii="Calibri" w:eastAsia="Times New Roman" w:hAnsi="Calibri" w:cs="Calibri"/>
                <w:color w:val="000000"/>
                <w:sz w:val="16"/>
                <w:szCs w:val="16"/>
                <w:lang w:eastAsia="en-IN"/>
              </w:rPr>
            </w:pPr>
            <w:r w:rsidRPr="00A672AE">
              <w:rPr>
                <w:rFonts w:ascii="Calibri" w:eastAsia="Times New Roman" w:hAnsi="Calibri" w:cs="Calibri"/>
                <w:color w:val="000000"/>
                <w:sz w:val="16"/>
                <w:szCs w:val="16"/>
                <w:lang w:eastAsia="en-IN"/>
              </w:rPr>
              <w:t>The GAD-7 provides only probable diagnoses that should be confirmed by further evaluation2.</w:t>
            </w:r>
          </w:p>
          <w:p w14:paraId="0DD86534" w14:textId="77777777" w:rsidR="007230E8" w:rsidRDefault="007230E8" w:rsidP="00E23C78">
            <w:pPr>
              <w:jc w:val="both"/>
              <w:rPr>
                <w:rFonts w:ascii="Calibri" w:eastAsia="Times New Roman" w:hAnsi="Calibri" w:cs="Calibri"/>
                <w:color w:val="000000"/>
                <w:sz w:val="16"/>
                <w:szCs w:val="16"/>
                <w:lang w:eastAsia="en-IN"/>
              </w:rPr>
            </w:pPr>
          </w:p>
          <w:p w14:paraId="41AF2B65" w14:textId="77777777" w:rsidR="007230E8" w:rsidRDefault="007230E8" w:rsidP="00E23C78">
            <w:pPr>
              <w:jc w:val="both"/>
              <w:rPr>
                <w:rFonts w:ascii="Calibri" w:eastAsia="Times New Roman" w:hAnsi="Calibri" w:cs="Calibri"/>
                <w:color w:val="000000"/>
                <w:sz w:val="16"/>
                <w:szCs w:val="16"/>
                <w:lang w:eastAsia="en-IN"/>
              </w:rPr>
            </w:pPr>
          </w:p>
          <w:p w14:paraId="7820A1AC" w14:textId="77777777" w:rsidR="007230E8" w:rsidRDefault="007230E8" w:rsidP="00E23C78">
            <w:pPr>
              <w:jc w:val="both"/>
              <w:rPr>
                <w:rFonts w:ascii="Calibri" w:eastAsia="Times New Roman" w:hAnsi="Calibri" w:cs="Calibri"/>
                <w:color w:val="000000"/>
                <w:sz w:val="16"/>
                <w:szCs w:val="16"/>
                <w:lang w:eastAsia="en-IN"/>
              </w:rPr>
            </w:pPr>
          </w:p>
          <w:p w14:paraId="16E7377A" w14:textId="77777777" w:rsidR="007230E8" w:rsidRDefault="007230E8" w:rsidP="00E23C78">
            <w:pPr>
              <w:jc w:val="both"/>
              <w:rPr>
                <w:rFonts w:ascii="Calibri" w:eastAsia="Times New Roman" w:hAnsi="Calibri" w:cs="Calibri"/>
                <w:color w:val="000000"/>
                <w:sz w:val="16"/>
                <w:szCs w:val="16"/>
                <w:lang w:eastAsia="en-IN"/>
              </w:rPr>
            </w:pPr>
          </w:p>
          <w:p w14:paraId="3F47FDB1" w14:textId="77777777" w:rsidR="007230E8" w:rsidRPr="00746B96" w:rsidRDefault="007230E8" w:rsidP="00E23C78">
            <w:pPr>
              <w:jc w:val="both"/>
              <w:rPr>
                <w:rFonts w:ascii="Calibri" w:eastAsia="Times New Roman" w:hAnsi="Calibri" w:cs="Calibri"/>
                <w:color w:val="000000"/>
                <w:sz w:val="16"/>
                <w:szCs w:val="16"/>
                <w:lang w:eastAsia="en-IN"/>
              </w:rPr>
            </w:pPr>
          </w:p>
        </w:tc>
      </w:tr>
      <w:tr w:rsidR="007230E8" w:rsidRPr="00945DED" w14:paraId="7ADBDB09" w14:textId="77777777" w:rsidTr="007230E8">
        <w:trPr>
          <w:trHeight w:val="235"/>
        </w:trPr>
        <w:tc>
          <w:tcPr>
            <w:tcW w:w="2099" w:type="dxa"/>
            <w:noWrap/>
            <w:hideMark/>
          </w:tcPr>
          <w:p w14:paraId="660BFCFC" w14:textId="77777777" w:rsidR="007230E8"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EDA (Electrodermal Activity)</w:t>
            </w:r>
          </w:p>
          <w:p w14:paraId="74F5403C" w14:textId="77777777" w:rsidR="007230E8" w:rsidRDefault="007230E8" w:rsidP="00E23C78">
            <w:pPr>
              <w:rPr>
                <w:rFonts w:ascii="Calibri" w:eastAsia="Times New Roman" w:hAnsi="Calibri" w:cs="Calibri"/>
                <w:color w:val="000000"/>
                <w:sz w:val="16"/>
                <w:szCs w:val="16"/>
                <w:lang w:eastAsia="en-IN"/>
              </w:rPr>
            </w:pPr>
          </w:p>
          <w:p w14:paraId="7FAE4530" w14:textId="77777777" w:rsidR="007230E8" w:rsidRDefault="007230E8" w:rsidP="00E23C78">
            <w:pPr>
              <w:rPr>
                <w:rFonts w:ascii="Calibri" w:eastAsia="Times New Roman" w:hAnsi="Calibri" w:cs="Calibri"/>
                <w:color w:val="000000"/>
                <w:sz w:val="16"/>
                <w:szCs w:val="16"/>
                <w:lang w:eastAsia="en-IN"/>
              </w:rPr>
            </w:pPr>
          </w:p>
          <w:p w14:paraId="5BA14B55" w14:textId="77777777" w:rsidR="007230E8" w:rsidRDefault="007230E8" w:rsidP="00E23C78">
            <w:pPr>
              <w:rPr>
                <w:rFonts w:ascii="Calibri" w:eastAsia="Times New Roman" w:hAnsi="Calibri" w:cs="Calibri"/>
                <w:color w:val="000000"/>
                <w:sz w:val="16"/>
                <w:szCs w:val="16"/>
                <w:lang w:eastAsia="en-IN"/>
              </w:rPr>
            </w:pPr>
          </w:p>
          <w:p w14:paraId="55D3D052" w14:textId="77777777" w:rsidR="007230E8" w:rsidRPr="00945DED" w:rsidRDefault="007230E8" w:rsidP="00E23C78">
            <w:pPr>
              <w:rPr>
                <w:rFonts w:ascii="Calibri" w:eastAsia="Times New Roman" w:hAnsi="Calibri" w:cs="Calibri"/>
                <w:color w:val="000000"/>
                <w:sz w:val="16"/>
                <w:szCs w:val="16"/>
                <w:lang w:eastAsia="en-IN"/>
              </w:rPr>
            </w:pPr>
          </w:p>
        </w:tc>
        <w:tc>
          <w:tcPr>
            <w:tcW w:w="2402" w:type="dxa"/>
            <w:noWrap/>
            <w:hideMark/>
          </w:tcPr>
          <w:p w14:paraId="39EBCED4"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EDA measures changes in perspiration by detecting the changes in the electrical conductivity of the skin. Under stress conditions, there are notable changes in physiological signals such as perspiration. EDA can identify stress and, by extension, anxiety.</w:t>
            </w:r>
          </w:p>
        </w:tc>
        <w:tc>
          <w:tcPr>
            <w:tcW w:w="2957" w:type="dxa"/>
            <w:noWrap/>
            <w:hideMark/>
          </w:tcPr>
          <w:p w14:paraId="266A6A37"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 xml:space="preserve">EDA reflects the output of integrated attentional, affective and motivational processes within the central nervous system acting on the body. It is a valuable tool in </w:t>
            </w:r>
            <w:proofErr w:type="spellStart"/>
            <w:r>
              <w:rPr>
                <w:rFonts w:ascii="Calibri" w:eastAsia="Times New Roman" w:hAnsi="Calibri" w:cs="Calibri"/>
                <w:color w:val="000000"/>
                <w:sz w:val="16"/>
                <w:szCs w:val="16"/>
                <w:lang w:eastAsia="en-IN"/>
              </w:rPr>
              <w:t>behavioural</w:t>
            </w:r>
            <w:proofErr w:type="spellEnd"/>
            <w:r w:rsidRPr="00945DED">
              <w:rPr>
                <w:rFonts w:ascii="Calibri" w:eastAsia="Times New Roman" w:hAnsi="Calibri" w:cs="Calibri"/>
                <w:color w:val="000000"/>
                <w:sz w:val="16"/>
                <w:szCs w:val="16"/>
                <w:lang w:eastAsia="en-IN"/>
              </w:rPr>
              <w:t xml:space="preserve"> medicine as a biomarker of individual characteristics of emotional responsiveness. EDA biofeedback has been studied as a treatment tool for anxiety states and stress-sensitive physical disorders.</w:t>
            </w:r>
          </w:p>
        </w:tc>
        <w:tc>
          <w:tcPr>
            <w:tcW w:w="3009" w:type="dxa"/>
            <w:noWrap/>
            <w:hideMark/>
          </w:tcPr>
          <w:p w14:paraId="5B799998"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The main disadvantage of EDA recording is poor spatial resolution. The EEG signal is not useful for pinpointing the exact source of activity.</w:t>
            </w:r>
          </w:p>
          <w:p w14:paraId="63063F59" w14:textId="77777777" w:rsidR="007230E8" w:rsidRDefault="007230E8" w:rsidP="00E23C78">
            <w:pPr>
              <w:jc w:val="both"/>
              <w:rPr>
                <w:rFonts w:ascii="Calibri" w:eastAsia="Times New Roman" w:hAnsi="Calibri" w:cs="Calibri"/>
                <w:color w:val="000000"/>
                <w:sz w:val="16"/>
                <w:szCs w:val="16"/>
                <w:lang w:eastAsia="en-IN"/>
              </w:rPr>
            </w:pPr>
          </w:p>
          <w:p w14:paraId="01B91F17" w14:textId="77777777" w:rsidR="007230E8" w:rsidRDefault="007230E8" w:rsidP="00E23C78">
            <w:pPr>
              <w:jc w:val="both"/>
              <w:rPr>
                <w:rFonts w:ascii="Calibri" w:eastAsia="Times New Roman" w:hAnsi="Calibri" w:cs="Calibri"/>
                <w:color w:val="000000"/>
                <w:sz w:val="16"/>
                <w:szCs w:val="16"/>
                <w:lang w:eastAsia="en-IN"/>
              </w:rPr>
            </w:pPr>
          </w:p>
          <w:p w14:paraId="35EA5C18" w14:textId="77777777" w:rsidR="007230E8" w:rsidRPr="00945DED" w:rsidRDefault="007230E8" w:rsidP="00E23C78">
            <w:pPr>
              <w:jc w:val="both"/>
              <w:rPr>
                <w:rFonts w:ascii="Calibri" w:eastAsia="Times New Roman" w:hAnsi="Calibri" w:cs="Calibri"/>
                <w:color w:val="000000"/>
                <w:sz w:val="16"/>
                <w:szCs w:val="16"/>
                <w:lang w:eastAsia="en-IN"/>
              </w:rPr>
            </w:pPr>
          </w:p>
        </w:tc>
      </w:tr>
      <w:tr w:rsidR="007230E8" w:rsidRPr="00945DED" w14:paraId="51DDFABF" w14:textId="77777777" w:rsidTr="007230E8">
        <w:trPr>
          <w:trHeight w:val="235"/>
        </w:trPr>
        <w:tc>
          <w:tcPr>
            <w:tcW w:w="2099" w:type="dxa"/>
            <w:noWrap/>
            <w:hideMark/>
          </w:tcPr>
          <w:p w14:paraId="5F6EE2B3" w14:textId="77777777" w:rsidR="007230E8"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ECG (Electrocardiogram)</w:t>
            </w:r>
          </w:p>
          <w:p w14:paraId="3BFBE5BD" w14:textId="77777777" w:rsidR="007230E8" w:rsidRDefault="007230E8" w:rsidP="00E23C78">
            <w:pPr>
              <w:rPr>
                <w:rFonts w:ascii="Calibri" w:eastAsia="Times New Roman" w:hAnsi="Calibri" w:cs="Calibri"/>
                <w:color w:val="000000"/>
                <w:sz w:val="16"/>
                <w:szCs w:val="16"/>
                <w:lang w:eastAsia="en-IN"/>
              </w:rPr>
            </w:pPr>
          </w:p>
          <w:p w14:paraId="49A94F0A" w14:textId="77777777" w:rsidR="007230E8" w:rsidRDefault="007230E8" w:rsidP="00E23C78">
            <w:pPr>
              <w:rPr>
                <w:rFonts w:ascii="Calibri" w:eastAsia="Times New Roman" w:hAnsi="Calibri" w:cs="Calibri"/>
                <w:color w:val="000000"/>
                <w:sz w:val="16"/>
                <w:szCs w:val="16"/>
                <w:lang w:eastAsia="en-IN"/>
              </w:rPr>
            </w:pPr>
          </w:p>
          <w:p w14:paraId="7F4A0221" w14:textId="77777777" w:rsidR="007230E8" w:rsidRPr="00945DED" w:rsidRDefault="007230E8" w:rsidP="00E23C78">
            <w:pPr>
              <w:rPr>
                <w:rFonts w:ascii="Calibri" w:eastAsia="Times New Roman" w:hAnsi="Calibri" w:cs="Calibri"/>
                <w:color w:val="000000"/>
                <w:sz w:val="16"/>
                <w:szCs w:val="16"/>
                <w:lang w:eastAsia="en-IN"/>
              </w:rPr>
            </w:pPr>
          </w:p>
        </w:tc>
        <w:tc>
          <w:tcPr>
            <w:tcW w:w="2402" w:type="dxa"/>
            <w:noWrap/>
            <w:hideMark/>
          </w:tcPr>
          <w:p w14:paraId="5540A17A"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ECG monitors heart rate and rhythm. Anxiety can cause changes in heart rate, and ECG can help detect these changes. It can also help differentiate between anxiety-related heart rate changes and those caused by other medical conditions.</w:t>
            </w:r>
          </w:p>
        </w:tc>
        <w:tc>
          <w:tcPr>
            <w:tcW w:w="2957" w:type="dxa"/>
            <w:noWrap/>
            <w:hideMark/>
          </w:tcPr>
          <w:p w14:paraId="2B7F97F8"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ECG is helpful to measure three basic parameters of clinical interest viz. rhythm and heart rate, axis of the heart, and state of myocardial muscle. ECG represents data in the topographic form which provides higher diagnostical information.</w:t>
            </w:r>
          </w:p>
          <w:p w14:paraId="58F5C5FB" w14:textId="77777777" w:rsidR="007230E8" w:rsidRPr="00945DED" w:rsidRDefault="007230E8" w:rsidP="00E23C78">
            <w:pPr>
              <w:jc w:val="both"/>
              <w:rPr>
                <w:rFonts w:ascii="Calibri" w:eastAsia="Times New Roman" w:hAnsi="Calibri" w:cs="Calibri"/>
                <w:color w:val="000000"/>
                <w:sz w:val="16"/>
                <w:szCs w:val="16"/>
                <w:lang w:eastAsia="en-IN"/>
              </w:rPr>
            </w:pPr>
          </w:p>
        </w:tc>
        <w:tc>
          <w:tcPr>
            <w:tcW w:w="3009" w:type="dxa"/>
            <w:noWrap/>
            <w:hideMark/>
          </w:tcPr>
          <w:p w14:paraId="67B9138F"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ECG monitoring should document symptoms such as syncope and palpitations, but 24 hours is often too short a period, therefore other devices have been introduced.</w:t>
            </w:r>
          </w:p>
          <w:p w14:paraId="42304BEF" w14:textId="77777777" w:rsidR="007230E8" w:rsidRPr="00945DED" w:rsidRDefault="007230E8" w:rsidP="00E23C78">
            <w:pPr>
              <w:jc w:val="both"/>
              <w:rPr>
                <w:rFonts w:ascii="Calibri" w:eastAsia="Times New Roman" w:hAnsi="Calibri" w:cs="Calibri"/>
                <w:color w:val="000000"/>
                <w:sz w:val="16"/>
                <w:szCs w:val="16"/>
                <w:lang w:eastAsia="en-IN"/>
              </w:rPr>
            </w:pPr>
          </w:p>
        </w:tc>
      </w:tr>
      <w:tr w:rsidR="007230E8" w:rsidRPr="00945DED" w14:paraId="4222A4D6" w14:textId="77777777" w:rsidTr="007230E8">
        <w:trPr>
          <w:trHeight w:val="235"/>
        </w:trPr>
        <w:tc>
          <w:tcPr>
            <w:tcW w:w="2099" w:type="dxa"/>
            <w:noWrap/>
            <w:hideMark/>
          </w:tcPr>
          <w:p w14:paraId="4BE952F1" w14:textId="77777777" w:rsidR="007230E8"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EEG (Electroencephalography)</w:t>
            </w:r>
          </w:p>
          <w:p w14:paraId="511FD46C" w14:textId="77777777" w:rsidR="007230E8" w:rsidRDefault="007230E8" w:rsidP="00E23C78">
            <w:pPr>
              <w:rPr>
                <w:rFonts w:ascii="Calibri" w:eastAsia="Times New Roman" w:hAnsi="Calibri" w:cs="Calibri"/>
                <w:color w:val="000000"/>
                <w:sz w:val="16"/>
                <w:szCs w:val="16"/>
                <w:lang w:eastAsia="en-IN"/>
              </w:rPr>
            </w:pPr>
          </w:p>
          <w:p w14:paraId="4D250A27" w14:textId="77777777" w:rsidR="007230E8" w:rsidRPr="00945DED" w:rsidRDefault="007230E8" w:rsidP="00E23C78">
            <w:pPr>
              <w:rPr>
                <w:rFonts w:ascii="Calibri" w:eastAsia="Times New Roman" w:hAnsi="Calibri" w:cs="Calibri"/>
                <w:color w:val="000000"/>
                <w:sz w:val="16"/>
                <w:szCs w:val="16"/>
                <w:lang w:eastAsia="en-IN"/>
              </w:rPr>
            </w:pPr>
          </w:p>
        </w:tc>
        <w:tc>
          <w:tcPr>
            <w:tcW w:w="2402" w:type="dxa"/>
            <w:noWrap/>
            <w:hideMark/>
          </w:tcPr>
          <w:p w14:paraId="2103489F"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EEG monitors brain activity. Anxiety disorders are associated with certain patterns of brain activity, which can be detected using EEG. This method can help identify anxiety by monitoring arousal-related brain activity.</w:t>
            </w:r>
          </w:p>
        </w:tc>
        <w:tc>
          <w:tcPr>
            <w:tcW w:w="2957" w:type="dxa"/>
            <w:noWrap/>
            <w:hideMark/>
          </w:tcPr>
          <w:p w14:paraId="1605B60F"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 xml:space="preserve">EEG is a functionally fast, relatively cheap, and safe way of checking the functioning of different areas of the brain. </w:t>
            </w:r>
            <w:r>
              <w:rPr>
                <w:rFonts w:ascii="Calibri" w:eastAsia="Times New Roman" w:hAnsi="Calibri" w:cs="Calibri"/>
                <w:color w:val="000000"/>
                <w:sz w:val="16"/>
                <w:szCs w:val="16"/>
                <w:lang w:eastAsia="en-IN"/>
              </w:rPr>
              <w:t>High-precision</w:t>
            </w:r>
            <w:r w:rsidRPr="00945DED">
              <w:rPr>
                <w:rFonts w:ascii="Calibri" w:eastAsia="Times New Roman" w:hAnsi="Calibri" w:cs="Calibri"/>
                <w:color w:val="000000"/>
                <w:sz w:val="16"/>
                <w:szCs w:val="16"/>
                <w:lang w:eastAsia="en-IN"/>
              </w:rPr>
              <w:t xml:space="preserve"> time measurements can be achieved.</w:t>
            </w:r>
          </w:p>
          <w:p w14:paraId="74261D0F" w14:textId="77777777" w:rsidR="007230E8" w:rsidRPr="00945DED" w:rsidRDefault="007230E8" w:rsidP="00E23C78">
            <w:pPr>
              <w:jc w:val="both"/>
              <w:rPr>
                <w:rFonts w:ascii="Calibri" w:eastAsia="Times New Roman" w:hAnsi="Calibri" w:cs="Calibri"/>
                <w:color w:val="000000"/>
                <w:sz w:val="16"/>
                <w:szCs w:val="16"/>
                <w:lang w:eastAsia="en-IN"/>
              </w:rPr>
            </w:pPr>
          </w:p>
        </w:tc>
        <w:tc>
          <w:tcPr>
            <w:tcW w:w="3009" w:type="dxa"/>
            <w:noWrap/>
            <w:hideMark/>
          </w:tcPr>
          <w:p w14:paraId="7535D0D1"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The main disadvantage of EEG recording is poor spatial resolution.</w:t>
            </w:r>
          </w:p>
          <w:p w14:paraId="2C98D23F" w14:textId="77777777" w:rsidR="007230E8" w:rsidRDefault="007230E8" w:rsidP="00E23C78">
            <w:pPr>
              <w:jc w:val="both"/>
              <w:rPr>
                <w:rFonts w:ascii="Calibri" w:eastAsia="Times New Roman" w:hAnsi="Calibri" w:cs="Calibri"/>
                <w:color w:val="000000"/>
                <w:sz w:val="16"/>
                <w:szCs w:val="16"/>
                <w:lang w:eastAsia="en-IN"/>
              </w:rPr>
            </w:pPr>
          </w:p>
          <w:p w14:paraId="7DC67926" w14:textId="77777777" w:rsidR="007230E8" w:rsidRPr="00945DED" w:rsidRDefault="007230E8" w:rsidP="00E23C78">
            <w:pPr>
              <w:jc w:val="both"/>
              <w:rPr>
                <w:rFonts w:ascii="Calibri" w:eastAsia="Times New Roman" w:hAnsi="Calibri" w:cs="Calibri"/>
                <w:color w:val="000000"/>
                <w:sz w:val="16"/>
                <w:szCs w:val="16"/>
                <w:lang w:eastAsia="en-IN"/>
              </w:rPr>
            </w:pPr>
          </w:p>
        </w:tc>
      </w:tr>
      <w:tr w:rsidR="007230E8" w:rsidRPr="00945DED" w14:paraId="55ADD859" w14:textId="77777777" w:rsidTr="007230E8">
        <w:trPr>
          <w:trHeight w:val="235"/>
        </w:trPr>
        <w:tc>
          <w:tcPr>
            <w:tcW w:w="2099" w:type="dxa"/>
            <w:noWrap/>
            <w:hideMark/>
          </w:tcPr>
          <w:p w14:paraId="461A6D4C" w14:textId="54790FC5"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lastRenderedPageBreak/>
              <w:t>RSP (Respiration)</w:t>
            </w:r>
          </w:p>
          <w:p w14:paraId="7EDFE85A" w14:textId="77777777" w:rsidR="007230E8" w:rsidRDefault="007230E8" w:rsidP="00E23C78">
            <w:pPr>
              <w:rPr>
                <w:rFonts w:ascii="Calibri" w:eastAsia="Times New Roman" w:hAnsi="Calibri" w:cs="Calibri"/>
                <w:color w:val="000000"/>
                <w:sz w:val="16"/>
                <w:szCs w:val="16"/>
                <w:lang w:eastAsia="en-IN"/>
              </w:rPr>
            </w:pPr>
          </w:p>
          <w:p w14:paraId="6EE1CC8A" w14:textId="77777777" w:rsidR="007230E8" w:rsidRPr="00945DED" w:rsidRDefault="007230E8" w:rsidP="00E23C78">
            <w:pPr>
              <w:rPr>
                <w:rFonts w:ascii="Calibri" w:eastAsia="Times New Roman" w:hAnsi="Calibri" w:cs="Calibri"/>
                <w:color w:val="000000"/>
                <w:sz w:val="16"/>
                <w:szCs w:val="16"/>
                <w:lang w:eastAsia="en-IN"/>
              </w:rPr>
            </w:pPr>
          </w:p>
        </w:tc>
        <w:tc>
          <w:tcPr>
            <w:tcW w:w="2402" w:type="dxa"/>
            <w:noWrap/>
            <w:hideMark/>
          </w:tcPr>
          <w:p w14:paraId="6770B01C"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Changes in respiration rates and patterns can be indicative of anxiety. Monitoring respiration can help detect these changes and provide data for anxiety detection.</w:t>
            </w:r>
          </w:p>
        </w:tc>
        <w:tc>
          <w:tcPr>
            <w:tcW w:w="2957" w:type="dxa"/>
            <w:noWrap/>
            <w:hideMark/>
          </w:tcPr>
          <w:p w14:paraId="69210440"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RSP can provide continuous monitoring.</w:t>
            </w:r>
          </w:p>
          <w:p w14:paraId="32AD0289" w14:textId="77777777" w:rsidR="007230E8" w:rsidRDefault="007230E8" w:rsidP="00E23C78">
            <w:pPr>
              <w:jc w:val="both"/>
              <w:rPr>
                <w:rFonts w:ascii="Calibri" w:eastAsia="Times New Roman" w:hAnsi="Calibri" w:cs="Calibri"/>
                <w:color w:val="000000"/>
                <w:sz w:val="16"/>
                <w:szCs w:val="16"/>
                <w:lang w:eastAsia="en-IN"/>
              </w:rPr>
            </w:pPr>
          </w:p>
          <w:p w14:paraId="32472234" w14:textId="77777777" w:rsidR="007230E8" w:rsidRDefault="007230E8" w:rsidP="00E23C78">
            <w:pPr>
              <w:jc w:val="both"/>
              <w:rPr>
                <w:rFonts w:ascii="Calibri" w:eastAsia="Times New Roman" w:hAnsi="Calibri" w:cs="Calibri"/>
                <w:color w:val="000000"/>
                <w:sz w:val="16"/>
                <w:szCs w:val="16"/>
                <w:lang w:eastAsia="en-IN"/>
              </w:rPr>
            </w:pPr>
          </w:p>
          <w:p w14:paraId="6DF7F5F6" w14:textId="77777777" w:rsidR="007230E8" w:rsidRPr="00945DED" w:rsidRDefault="007230E8" w:rsidP="00E23C78">
            <w:pPr>
              <w:jc w:val="both"/>
              <w:rPr>
                <w:rFonts w:ascii="Calibri" w:eastAsia="Times New Roman" w:hAnsi="Calibri" w:cs="Calibri"/>
                <w:color w:val="000000"/>
                <w:sz w:val="16"/>
                <w:szCs w:val="16"/>
                <w:lang w:eastAsia="en-IN"/>
              </w:rPr>
            </w:pPr>
          </w:p>
        </w:tc>
        <w:tc>
          <w:tcPr>
            <w:tcW w:w="3009" w:type="dxa"/>
            <w:noWrap/>
            <w:hideMark/>
          </w:tcPr>
          <w:p w14:paraId="5CA3CCBC"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Information not found.</w:t>
            </w:r>
          </w:p>
          <w:p w14:paraId="12F23792" w14:textId="77777777" w:rsidR="007230E8" w:rsidRDefault="007230E8" w:rsidP="00E23C78">
            <w:pPr>
              <w:jc w:val="both"/>
              <w:rPr>
                <w:rFonts w:ascii="Calibri" w:eastAsia="Times New Roman" w:hAnsi="Calibri" w:cs="Calibri"/>
                <w:color w:val="000000"/>
                <w:sz w:val="16"/>
                <w:szCs w:val="16"/>
                <w:lang w:eastAsia="en-IN"/>
              </w:rPr>
            </w:pPr>
          </w:p>
          <w:p w14:paraId="714A8566" w14:textId="77777777" w:rsidR="007230E8" w:rsidRDefault="007230E8" w:rsidP="00E23C78">
            <w:pPr>
              <w:jc w:val="both"/>
              <w:rPr>
                <w:rFonts w:ascii="Calibri" w:eastAsia="Times New Roman" w:hAnsi="Calibri" w:cs="Calibri"/>
                <w:color w:val="000000"/>
                <w:sz w:val="16"/>
                <w:szCs w:val="16"/>
                <w:lang w:eastAsia="en-IN"/>
              </w:rPr>
            </w:pPr>
          </w:p>
          <w:p w14:paraId="52EC7E15" w14:textId="77777777" w:rsidR="007230E8" w:rsidRPr="00945DED" w:rsidRDefault="007230E8" w:rsidP="00E23C78">
            <w:pPr>
              <w:jc w:val="both"/>
              <w:rPr>
                <w:rFonts w:ascii="Calibri" w:eastAsia="Times New Roman" w:hAnsi="Calibri" w:cs="Calibri"/>
                <w:color w:val="000000"/>
                <w:sz w:val="16"/>
                <w:szCs w:val="16"/>
                <w:lang w:eastAsia="en-IN"/>
              </w:rPr>
            </w:pPr>
          </w:p>
        </w:tc>
      </w:tr>
      <w:tr w:rsidR="007230E8" w:rsidRPr="00945DED" w14:paraId="7273D1A5" w14:textId="77777777" w:rsidTr="007230E8">
        <w:trPr>
          <w:trHeight w:val="235"/>
        </w:trPr>
        <w:tc>
          <w:tcPr>
            <w:tcW w:w="2099" w:type="dxa"/>
            <w:noWrap/>
            <w:hideMark/>
          </w:tcPr>
          <w:p w14:paraId="0951BDAE" w14:textId="77777777" w:rsidR="007230E8"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ST (Skin Temperature)</w:t>
            </w:r>
          </w:p>
          <w:p w14:paraId="1FE66C8B" w14:textId="77777777" w:rsidR="007230E8" w:rsidRPr="00945DED" w:rsidRDefault="007230E8" w:rsidP="00E23C78">
            <w:pPr>
              <w:jc w:val="left"/>
              <w:rPr>
                <w:rFonts w:ascii="Calibri" w:eastAsia="Times New Roman" w:hAnsi="Calibri" w:cs="Calibri"/>
                <w:color w:val="000000"/>
                <w:sz w:val="16"/>
                <w:szCs w:val="16"/>
                <w:lang w:eastAsia="en-IN"/>
              </w:rPr>
            </w:pPr>
          </w:p>
        </w:tc>
        <w:tc>
          <w:tcPr>
            <w:tcW w:w="2402" w:type="dxa"/>
            <w:noWrap/>
            <w:hideMark/>
          </w:tcPr>
          <w:p w14:paraId="65DECA0A"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Anxiety can cause changes in blood flow, which can affect skin temperature. Monitoring skin temperature can help detect these changes.</w:t>
            </w:r>
          </w:p>
        </w:tc>
        <w:tc>
          <w:tcPr>
            <w:tcW w:w="2957" w:type="dxa"/>
            <w:noWrap/>
            <w:hideMark/>
          </w:tcPr>
          <w:p w14:paraId="2EF9CEA8"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Information not found.</w:t>
            </w:r>
          </w:p>
          <w:p w14:paraId="4079C186" w14:textId="77777777" w:rsidR="007230E8" w:rsidRDefault="007230E8" w:rsidP="00E23C78">
            <w:pPr>
              <w:jc w:val="both"/>
              <w:rPr>
                <w:rFonts w:ascii="Calibri" w:eastAsia="Times New Roman" w:hAnsi="Calibri" w:cs="Calibri"/>
                <w:color w:val="000000"/>
                <w:sz w:val="16"/>
                <w:szCs w:val="16"/>
                <w:lang w:eastAsia="en-IN"/>
              </w:rPr>
            </w:pPr>
          </w:p>
          <w:p w14:paraId="1A01F7E4" w14:textId="77777777" w:rsidR="007230E8" w:rsidRPr="00945DED" w:rsidRDefault="007230E8" w:rsidP="00E23C78">
            <w:pPr>
              <w:jc w:val="both"/>
              <w:rPr>
                <w:rFonts w:ascii="Calibri" w:eastAsia="Times New Roman" w:hAnsi="Calibri" w:cs="Calibri"/>
                <w:color w:val="000000"/>
                <w:sz w:val="16"/>
                <w:szCs w:val="16"/>
                <w:lang w:eastAsia="en-IN"/>
              </w:rPr>
            </w:pPr>
          </w:p>
        </w:tc>
        <w:tc>
          <w:tcPr>
            <w:tcW w:w="3009" w:type="dxa"/>
            <w:noWrap/>
            <w:hideMark/>
          </w:tcPr>
          <w:p w14:paraId="588FA0DF"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Information not found.</w:t>
            </w:r>
          </w:p>
          <w:p w14:paraId="191B69F3" w14:textId="77777777" w:rsidR="007230E8" w:rsidRDefault="007230E8" w:rsidP="00E23C78">
            <w:pPr>
              <w:jc w:val="both"/>
              <w:rPr>
                <w:rFonts w:ascii="Calibri" w:eastAsia="Times New Roman" w:hAnsi="Calibri" w:cs="Calibri"/>
                <w:color w:val="000000"/>
                <w:sz w:val="16"/>
                <w:szCs w:val="16"/>
                <w:lang w:eastAsia="en-IN"/>
              </w:rPr>
            </w:pPr>
          </w:p>
          <w:p w14:paraId="4BBC4813" w14:textId="77777777" w:rsidR="007230E8" w:rsidRDefault="007230E8" w:rsidP="00E23C78">
            <w:pPr>
              <w:jc w:val="both"/>
              <w:rPr>
                <w:rFonts w:ascii="Calibri" w:eastAsia="Times New Roman" w:hAnsi="Calibri" w:cs="Calibri"/>
                <w:color w:val="000000"/>
                <w:sz w:val="16"/>
                <w:szCs w:val="16"/>
                <w:lang w:eastAsia="en-IN"/>
              </w:rPr>
            </w:pPr>
          </w:p>
          <w:p w14:paraId="1125CE9B" w14:textId="77777777" w:rsidR="007230E8" w:rsidRPr="00945DED" w:rsidRDefault="007230E8" w:rsidP="00E23C78">
            <w:pPr>
              <w:jc w:val="both"/>
              <w:rPr>
                <w:rFonts w:ascii="Calibri" w:eastAsia="Times New Roman" w:hAnsi="Calibri" w:cs="Calibri"/>
                <w:color w:val="000000"/>
                <w:sz w:val="16"/>
                <w:szCs w:val="16"/>
                <w:lang w:eastAsia="en-IN"/>
              </w:rPr>
            </w:pPr>
          </w:p>
        </w:tc>
      </w:tr>
      <w:tr w:rsidR="007230E8" w:rsidRPr="00945DED" w14:paraId="0BC69B37" w14:textId="77777777" w:rsidTr="007230E8">
        <w:trPr>
          <w:trHeight w:val="235"/>
        </w:trPr>
        <w:tc>
          <w:tcPr>
            <w:tcW w:w="2099" w:type="dxa"/>
            <w:noWrap/>
            <w:hideMark/>
          </w:tcPr>
          <w:p w14:paraId="603E8FC4" w14:textId="77777777" w:rsidR="007230E8" w:rsidRDefault="007230E8" w:rsidP="00E23C78">
            <w:pPr>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PPG (Photoplethysmogram)</w:t>
            </w:r>
          </w:p>
          <w:p w14:paraId="5B1E3089" w14:textId="77777777" w:rsidR="007230E8" w:rsidRDefault="007230E8" w:rsidP="00E23C78">
            <w:pPr>
              <w:rPr>
                <w:rFonts w:ascii="Calibri" w:eastAsia="Times New Roman" w:hAnsi="Calibri" w:cs="Calibri"/>
                <w:color w:val="000000"/>
                <w:sz w:val="16"/>
                <w:szCs w:val="16"/>
                <w:lang w:eastAsia="en-IN"/>
              </w:rPr>
            </w:pPr>
          </w:p>
          <w:p w14:paraId="3038EBE9" w14:textId="77777777" w:rsidR="007230E8" w:rsidRDefault="007230E8" w:rsidP="00E23C78">
            <w:pPr>
              <w:rPr>
                <w:rFonts w:ascii="Calibri" w:eastAsia="Times New Roman" w:hAnsi="Calibri" w:cs="Calibri"/>
                <w:color w:val="000000"/>
                <w:sz w:val="16"/>
                <w:szCs w:val="16"/>
                <w:lang w:eastAsia="en-IN"/>
              </w:rPr>
            </w:pPr>
          </w:p>
          <w:p w14:paraId="12BF11F4" w14:textId="77777777" w:rsidR="007230E8" w:rsidRPr="00945DED" w:rsidRDefault="007230E8" w:rsidP="00E23C78">
            <w:pPr>
              <w:rPr>
                <w:rFonts w:ascii="Calibri" w:eastAsia="Times New Roman" w:hAnsi="Calibri" w:cs="Calibri"/>
                <w:color w:val="000000"/>
                <w:sz w:val="16"/>
                <w:szCs w:val="16"/>
                <w:lang w:eastAsia="en-IN"/>
              </w:rPr>
            </w:pPr>
          </w:p>
        </w:tc>
        <w:tc>
          <w:tcPr>
            <w:tcW w:w="2402" w:type="dxa"/>
            <w:noWrap/>
            <w:hideMark/>
          </w:tcPr>
          <w:p w14:paraId="47207BFB" w14:textId="758267F6"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 xml:space="preserve">PPG monitors blood volume changes in the microvascular bed of tissue, which can be affected by anxiety. It’s a non-invasive method that involves neurocognitive training through a </w:t>
            </w:r>
            <w:r w:rsidR="00E23C78">
              <w:rPr>
                <w:rFonts w:ascii="Calibri" w:eastAsia="Times New Roman" w:hAnsi="Calibri" w:cs="Calibri"/>
                <w:color w:val="000000"/>
                <w:sz w:val="16"/>
                <w:szCs w:val="16"/>
                <w:lang w:eastAsia="en-IN"/>
              </w:rPr>
              <w:t>brain–computer</w:t>
            </w:r>
            <w:r w:rsidRPr="00945DED">
              <w:rPr>
                <w:rFonts w:ascii="Calibri" w:eastAsia="Times New Roman" w:hAnsi="Calibri" w:cs="Calibri"/>
                <w:color w:val="000000"/>
                <w:sz w:val="16"/>
                <w:szCs w:val="16"/>
                <w:lang w:eastAsia="en-IN"/>
              </w:rPr>
              <w:t xml:space="preserve"> interface.</w:t>
            </w:r>
          </w:p>
        </w:tc>
        <w:tc>
          <w:tcPr>
            <w:tcW w:w="2957" w:type="dxa"/>
            <w:noWrap/>
            <w:hideMark/>
          </w:tcPr>
          <w:p w14:paraId="44412AD1" w14:textId="77777777" w:rsidR="007230E8" w:rsidRPr="00945DED"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PPG is simple, reliable, and inexpensive. It can easily be integrated into wearable healthcare devices for various health-related measurements such as pulse rate (or heart rate), blood flow, Heart Rate Variability (HRV), etc.</w:t>
            </w:r>
          </w:p>
        </w:tc>
        <w:tc>
          <w:tcPr>
            <w:tcW w:w="3009" w:type="dxa"/>
            <w:noWrap/>
            <w:hideMark/>
          </w:tcPr>
          <w:p w14:paraId="13147D94" w14:textId="77777777" w:rsidR="007230E8" w:rsidRDefault="007230E8" w:rsidP="00E23C78">
            <w:pPr>
              <w:jc w:val="both"/>
              <w:rPr>
                <w:rFonts w:ascii="Calibri" w:eastAsia="Times New Roman" w:hAnsi="Calibri" w:cs="Calibri"/>
                <w:color w:val="000000"/>
                <w:sz w:val="16"/>
                <w:szCs w:val="16"/>
                <w:lang w:eastAsia="en-IN"/>
              </w:rPr>
            </w:pPr>
            <w:r w:rsidRPr="00945DED">
              <w:rPr>
                <w:rFonts w:ascii="Calibri" w:eastAsia="Times New Roman" w:hAnsi="Calibri" w:cs="Calibri"/>
                <w:color w:val="000000"/>
                <w:sz w:val="16"/>
                <w:szCs w:val="16"/>
                <w:lang w:eastAsia="en-IN"/>
              </w:rPr>
              <w:t>PPG sensors lack accuracy. They can’t show anomalies in the heart because these detectors are not fixed in that area and work on a different principle.</w:t>
            </w:r>
          </w:p>
          <w:p w14:paraId="14224E97" w14:textId="77777777" w:rsidR="007230E8" w:rsidRDefault="007230E8" w:rsidP="00E23C78">
            <w:pPr>
              <w:jc w:val="both"/>
              <w:rPr>
                <w:rFonts w:ascii="Calibri" w:eastAsia="Times New Roman" w:hAnsi="Calibri" w:cs="Calibri"/>
                <w:color w:val="000000"/>
                <w:sz w:val="16"/>
                <w:szCs w:val="16"/>
                <w:lang w:eastAsia="en-IN"/>
              </w:rPr>
            </w:pPr>
          </w:p>
          <w:p w14:paraId="032DB6B3" w14:textId="77777777" w:rsidR="007230E8" w:rsidRPr="00945DED" w:rsidRDefault="007230E8" w:rsidP="00E23C78">
            <w:pPr>
              <w:jc w:val="both"/>
              <w:rPr>
                <w:rFonts w:ascii="Calibri" w:eastAsia="Times New Roman" w:hAnsi="Calibri" w:cs="Calibri"/>
                <w:color w:val="000000"/>
                <w:sz w:val="16"/>
                <w:szCs w:val="16"/>
                <w:lang w:eastAsia="en-IN"/>
              </w:rPr>
            </w:pPr>
          </w:p>
        </w:tc>
      </w:tr>
    </w:tbl>
    <w:p w14:paraId="58A048AF" w14:textId="77777777" w:rsidR="00423231" w:rsidRPr="007230E8" w:rsidRDefault="00423231" w:rsidP="007230E8"/>
    <w:sectPr w:rsidR="00423231" w:rsidRPr="00723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58"/>
    <w:rsid w:val="00021758"/>
    <w:rsid w:val="00167D30"/>
    <w:rsid w:val="00423231"/>
    <w:rsid w:val="00492D92"/>
    <w:rsid w:val="007230E8"/>
    <w:rsid w:val="007D185B"/>
    <w:rsid w:val="00945DED"/>
    <w:rsid w:val="00A672AE"/>
    <w:rsid w:val="00C22040"/>
    <w:rsid w:val="00E05E75"/>
    <w:rsid w:val="00E23C78"/>
    <w:rsid w:val="00E75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EB989"/>
  <w15:chartTrackingRefBased/>
  <w15:docId w15:val="{FDA63670-58A7-4C9B-A948-6B900B3E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E8"/>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30E8"/>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8667">
      <w:bodyDiv w:val="1"/>
      <w:marLeft w:val="0"/>
      <w:marRight w:val="0"/>
      <w:marTop w:val="0"/>
      <w:marBottom w:val="0"/>
      <w:divBdr>
        <w:top w:val="none" w:sz="0" w:space="0" w:color="auto"/>
        <w:left w:val="none" w:sz="0" w:space="0" w:color="auto"/>
        <w:bottom w:val="none" w:sz="0" w:space="0" w:color="auto"/>
        <w:right w:val="none" w:sz="0" w:space="0" w:color="auto"/>
      </w:divBdr>
      <w:divsChild>
        <w:div w:id="670134524">
          <w:marLeft w:val="0"/>
          <w:marRight w:val="0"/>
          <w:marTop w:val="0"/>
          <w:marBottom w:val="0"/>
          <w:divBdr>
            <w:top w:val="none" w:sz="0" w:space="0" w:color="auto"/>
            <w:left w:val="none" w:sz="0" w:space="0" w:color="auto"/>
            <w:bottom w:val="none" w:sz="0" w:space="0" w:color="auto"/>
            <w:right w:val="none" w:sz="0" w:space="0" w:color="auto"/>
          </w:divBdr>
        </w:div>
      </w:divsChild>
    </w:div>
    <w:div w:id="704871846">
      <w:bodyDiv w:val="1"/>
      <w:marLeft w:val="0"/>
      <w:marRight w:val="0"/>
      <w:marTop w:val="0"/>
      <w:marBottom w:val="0"/>
      <w:divBdr>
        <w:top w:val="none" w:sz="0" w:space="0" w:color="auto"/>
        <w:left w:val="none" w:sz="0" w:space="0" w:color="auto"/>
        <w:bottom w:val="none" w:sz="0" w:space="0" w:color="auto"/>
        <w:right w:val="none" w:sz="0" w:space="0" w:color="auto"/>
      </w:divBdr>
      <w:divsChild>
        <w:div w:id="1690764036">
          <w:marLeft w:val="0"/>
          <w:marRight w:val="0"/>
          <w:marTop w:val="0"/>
          <w:marBottom w:val="0"/>
          <w:divBdr>
            <w:top w:val="none" w:sz="0" w:space="0" w:color="auto"/>
            <w:left w:val="none" w:sz="0" w:space="0" w:color="auto"/>
            <w:bottom w:val="none" w:sz="0" w:space="0" w:color="auto"/>
            <w:right w:val="none" w:sz="0" w:space="0" w:color="auto"/>
          </w:divBdr>
        </w:div>
      </w:divsChild>
    </w:div>
    <w:div w:id="1656497315">
      <w:bodyDiv w:val="1"/>
      <w:marLeft w:val="0"/>
      <w:marRight w:val="0"/>
      <w:marTop w:val="0"/>
      <w:marBottom w:val="0"/>
      <w:divBdr>
        <w:top w:val="none" w:sz="0" w:space="0" w:color="auto"/>
        <w:left w:val="none" w:sz="0" w:space="0" w:color="auto"/>
        <w:bottom w:val="none" w:sz="0" w:space="0" w:color="auto"/>
        <w:right w:val="none" w:sz="0" w:space="0" w:color="auto"/>
      </w:divBdr>
      <w:divsChild>
        <w:div w:id="884097324">
          <w:marLeft w:val="0"/>
          <w:marRight w:val="0"/>
          <w:marTop w:val="0"/>
          <w:marBottom w:val="0"/>
          <w:divBdr>
            <w:top w:val="none" w:sz="0" w:space="0" w:color="auto"/>
            <w:left w:val="none" w:sz="0" w:space="0" w:color="auto"/>
            <w:bottom w:val="none" w:sz="0" w:space="0" w:color="auto"/>
            <w:right w:val="none" w:sz="0" w:space="0" w:color="auto"/>
          </w:divBdr>
        </w:div>
      </w:divsChild>
    </w:div>
    <w:div w:id="1745950085">
      <w:bodyDiv w:val="1"/>
      <w:marLeft w:val="0"/>
      <w:marRight w:val="0"/>
      <w:marTop w:val="0"/>
      <w:marBottom w:val="0"/>
      <w:divBdr>
        <w:top w:val="none" w:sz="0" w:space="0" w:color="auto"/>
        <w:left w:val="none" w:sz="0" w:space="0" w:color="auto"/>
        <w:bottom w:val="none" w:sz="0" w:space="0" w:color="auto"/>
        <w:right w:val="none" w:sz="0" w:space="0" w:color="auto"/>
      </w:divBdr>
      <w:divsChild>
        <w:div w:id="105909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888</Words>
  <Characters>5078</Characters>
  <Application>Microsoft Office Word</Application>
  <DocSecurity>0</DocSecurity>
  <Lines>295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Pandey</dc:creator>
  <cp:keywords/>
  <dc:description/>
  <cp:lastModifiedBy>Lokesh Pandey</cp:lastModifiedBy>
  <cp:revision>6</cp:revision>
  <dcterms:created xsi:type="dcterms:W3CDTF">2023-10-26T19:21:00Z</dcterms:created>
  <dcterms:modified xsi:type="dcterms:W3CDTF">2023-10-27T11:58:00Z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6175b324-a31d-47b8-a942-c0a9094a61d7</vt:lpwstr>
  </property>
</Properties>
</file>