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88AC" w14:textId="1ED19E62" w:rsidR="00790FA6" w:rsidRDefault="00000000" w:rsidP="009C43F1">
      <w:pPr>
        <w:pStyle w:val="Heading1"/>
      </w:pPr>
      <w:r>
        <w:t>Integrated IT End-User Support Services</w:t>
      </w:r>
      <w:r>
        <w:br/>
        <w:t>Demo Preparation Guide (TEE)</w:t>
      </w:r>
    </w:p>
    <w:p w14:paraId="703DD512" w14:textId="77777777" w:rsidR="00790FA6" w:rsidRDefault="00000000">
      <w:r>
        <w:br/>
        <w:t>This document outlines what must be prepared for the Mandatory Technical Evaluation Exercise (TEE).</w:t>
      </w:r>
    </w:p>
    <w:p w14:paraId="0F240249" w14:textId="77777777" w:rsidR="00790FA6" w:rsidRDefault="00000000">
      <w:r>
        <w:t>The demo must demonstrate real AI engineering capability, ServiceNow integration understanding, automation workflows, and strategic roadmap alignment.</w:t>
      </w:r>
      <w:r>
        <w:br/>
      </w:r>
    </w:p>
    <w:p w14:paraId="73786FFA" w14:textId="77777777" w:rsidR="00790FA6" w:rsidRDefault="00000000">
      <w:pPr>
        <w:pStyle w:val="Heading2"/>
      </w:pPr>
      <w:r>
        <w:t>1. AI Virtual Agent – Live Demonstration</w:t>
      </w:r>
    </w:p>
    <w:p w14:paraId="6E6CB245" w14:textId="77777777" w:rsidR="00790FA6" w:rsidRDefault="00000000">
      <w:pPr>
        <w:pStyle w:val="ListBullet"/>
      </w:pPr>
      <w:r>
        <w:t>• Natural language understanding (NLU)</w:t>
      </w:r>
    </w:p>
    <w:p w14:paraId="5AFFE2FF" w14:textId="77777777" w:rsidR="00790FA6" w:rsidRDefault="00000000">
      <w:pPr>
        <w:pStyle w:val="ListBullet"/>
      </w:pPr>
      <w:r>
        <w:t>• RAG-based knowledge retrieval</w:t>
      </w:r>
    </w:p>
    <w:p w14:paraId="25B43A10" w14:textId="77777777" w:rsidR="00790FA6" w:rsidRDefault="00000000">
      <w:pPr>
        <w:pStyle w:val="ListBullet"/>
      </w:pPr>
      <w:r>
        <w:t>• Automatic ticket creation in ServiceNow</w:t>
      </w:r>
    </w:p>
    <w:p w14:paraId="0E244119" w14:textId="77777777" w:rsidR="00790FA6" w:rsidRDefault="00000000">
      <w:pPr>
        <w:pStyle w:val="ListBullet"/>
      </w:pPr>
      <w:r>
        <w:t>• Auto categorization and routing (&gt;=90% accuracy target)</w:t>
      </w:r>
    </w:p>
    <w:p w14:paraId="1FE201EC" w14:textId="77777777" w:rsidR="00790FA6" w:rsidRDefault="00000000">
      <w:pPr>
        <w:pStyle w:val="ListBullet"/>
      </w:pPr>
      <w:r>
        <w:t>• Confidence scoring and routing logic</w:t>
      </w:r>
    </w:p>
    <w:p w14:paraId="3C708A29" w14:textId="77777777" w:rsidR="00790FA6" w:rsidRDefault="00000000">
      <w:pPr>
        <w:pStyle w:val="ListBullet"/>
      </w:pPr>
      <w:r>
        <w:t>• Seamless human handover with transcript retention</w:t>
      </w:r>
    </w:p>
    <w:p w14:paraId="44710F0D" w14:textId="77777777" w:rsidR="00790FA6" w:rsidRDefault="00000000">
      <w:pPr>
        <w:pStyle w:val="ListBullet"/>
      </w:pPr>
      <w:r>
        <w:t>Prepare at least 10 demo scenarios such as Password Reset, VPN Issue, Laptop Slow, Outlook Error, VDI Failure, Software Installation, Printer Issue, WiFi Issue, Device Replacement, New Joiner Request.</w:t>
      </w:r>
    </w:p>
    <w:p w14:paraId="405B3C7D" w14:textId="77777777" w:rsidR="00790FA6" w:rsidRDefault="00000000">
      <w:pPr>
        <w:pStyle w:val="Heading2"/>
      </w:pPr>
      <w:r>
        <w:t>2. AI Accuracy &amp; Engineering Controls</w:t>
      </w:r>
    </w:p>
    <w:p w14:paraId="072C6E4A" w14:textId="77777777" w:rsidR="00790FA6" w:rsidRDefault="00000000">
      <w:pPr>
        <w:pStyle w:val="ListBullet"/>
      </w:pPr>
      <w:r>
        <w:t>• Confusion matrix reporting dashboard</w:t>
      </w:r>
    </w:p>
    <w:p w14:paraId="4E8FCF6B" w14:textId="77777777" w:rsidR="00790FA6" w:rsidRDefault="00000000">
      <w:pPr>
        <w:pStyle w:val="ListBullet"/>
      </w:pPr>
      <w:r>
        <w:t>• Monthly retraining methodology</w:t>
      </w:r>
    </w:p>
    <w:p w14:paraId="7E152119" w14:textId="77777777" w:rsidR="00790FA6" w:rsidRDefault="00000000">
      <w:pPr>
        <w:pStyle w:val="ListBullet"/>
      </w:pPr>
      <w:r>
        <w:t>• Accuracy improvement tracking</w:t>
      </w:r>
    </w:p>
    <w:p w14:paraId="0BA3A523" w14:textId="77777777" w:rsidR="00790FA6" w:rsidRDefault="00000000">
      <w:pPr>
        <w:pStyle w:val="ListBullet"/>
      </w:pPr>
      <w:r>
        <w:t>• Model drift monitoring</w:t>
      </w:r>
    </w:p>
    <w:p w14:paraId="2002D64E" w14:textId="77777777" w:rsidR="00790FA6" w:rsidRDefault="00000000">
      <w:pPr>
        <w:pStyle w:val="ListBullet"/>
      </w:pPr>
      <w:r>
        <w:t>• Human-in-the-loop governance</w:t>
      </w:r>
    </w:p>
    <w:p w14:paraId="27E436B8" w14:textId="77777777" w:rsidR="00790FA6" w:rsidRDefault="00000000">
      <w:pPr>
        <w:pStyle w:val="Heading2"/>
      </w:pPr>
      <w:r>
        <w:t>3. Fulfiller-Facing AI Automation</w:t>
      </w:r>
    </w:p>
    <w:p w14:paraId="7913F626" w14:textId="77777777" w:rsidR="00790FA6" w:rsidRDefault="00000000">
      <w:pPr>
        <w:pStyle w:val="ListBullet"/>
      </w:pPr>
      <w:r>
        <w:t>• VPN automated troubleshooting workflow</w:t>
      </w:r>
    </w:p>
    <w:p w14:paraId="0DD710AF" w14:textId="77777777" w:rsidR="00790FA6" w:rsidRDefault="00000000">
      <w:pPr>
        <w:pStyle w:val="ListBullet"/>
      </w:pPr>
      <w:r>
        <w:t>• SLA breach prediction and auto-escalation</w:t>
      </w:r>
    </w:p>
    <w:p w14:paraId="0EA7CD3D" w14:textId="77777777" w:rsidR="00790FA6" w:rsidRDefault="00000000">
      <w:pPr>
        <w:pStyle w:val="ListBullet"/>
      </w:pPr>
      <w:r>
        <w:t>• Root cause pattern detection</w:t>
      </w:r>
    </w:p>
    <w:p w14:paraId="56795176" w14:textId="77777777" w:rsidR="00790FA6" w:rsidRDefault="00000000">
      <w:pPr>
        <w:pStyle w:val="ListBullet"/>
      </w:pPr>
      <w:r>
        <w:t>• Case summarization AI</w:t>
      </w:r>
    </w:p>
    <w:p w14:paraId="0736ED78" w14:textId="77777777" w:rsidR="00790FA6" w:rsidRDefault="00000000">
      <w:pPr>
        <w:pStyle w:val="Heading2"/>
      </w:pPr>
      <w:r>
        <w:t>4. DEX + AI Integration</w:t>
      </w:r>
    </w:p>
    <w:p w14:paraId="6140C0A6" w14:textId="77777777" w:rsidR="00790FA6" w:rsidRDefault="00000000">
      <w:pPr>
        <w:pStyle w:val="ListBullet"/>
      </w:pPr>
      <w:r>
        <w:t>• Device health dashboard</w:t>
      </w:r>
    </w:p>
    <w:p w14:paraId="0C2B9905" w14:textId="77777777" w:rsidR="00790FA6" w:rsidRDefault="00000000">
      <w:pPr>
        <w:pStyle w:val="ListBullet"/>
      </w:pPr>
      <w:r>
        <w:t>• Auto-remediation workflows (restart services, cache clearing)</w:t>
      </w:r>
    </w:p>
    <w:p w14:paraId="7F99F9D4" w14:textId="77777777" w:rsidR="00790FA6" w:rsidRDefault="00000000">
      <w:pPr>
        <w:pStyle w:val="ListBullet"/>
      </w:pPr>
      <w:r>
        <w:t>• Proactive tech refresh recommendations</w:t>
      </w:r>
    </w:p>
    <w:p w14:paraId="51122FE1" w14:textId="77777777" w:rsidR="00790FA6" w:rsidRDefault="00000000">
      <w:pPr>
        <w:pStyle w:val="ListBullet"/>
      </w:pPr>
      <w:r>
        <w:t>• Quarterly analytics reporting</w:t>
      </w:r>
    </w:p>
    <w:p w14:paraId="41C399F0" w14:textId="77777777" w:rsidR="00790FA6" w:rsidRDefault="00000000">
      <w:pPr>
        <w:pStyle w:val="Heading2"/>
      </w:pPr>
      <w:r>
        <w:lastRenderedPageBreak/>
        <w:t>5. Smart Locker Workflow Demo</w:t>
      </w:r>
    </w:p>
    <w:p w14:paraId="07F565CE" w14:textId="77777777" w:rsidR="00790FA6" w:rsidRDefault="00000000">
      <w:pPr>
        <w:pStyle w:val="ListBullet"/>
      </w:pPr>
      <w:r>
        <w:t>• Ticket-triggered locker task generation</w:t>
      </w:r>
    </w:p>
    <w:p w14:paraId="6C4F4C9A" w14:textId="77777777" w:rsidR="00790FA6" w:rsidRDefault="00000000">
      <w:pPr>
        <w:pStyle w:val="ListBullet"/>
      </w:pPr>
      <w:r>
        <w:t>• Device deposit &amp; collection tracking</w:t>
      </w:r>
    </w:p>
    <w:p w14:paraId="393A95B3" w14:textId="77777777" w:rsidR="00790FA6" w:rsidRDefault="00000000">
      <w:pPr>
        <w:pStyle w:val="ListBullet"/>
      </w:pPr>
      <w:r>
        <w:t>• Status updates in ServiceNow</w:t>
      </w:r>
    </w:p>
    <w:p w14:paraId="178DC148" w14:textId="77777777" w:rsidR="00790FA6" w:rsidRDefault="00000000">
      <w:pPr>
        <w:pStyle w:val="ListBullet"/>
      </w:pPr>
      <w:r>
        <w:t>• Escalation handling for locker issues</w:t>
      </w:r>
    </w:p>
    <w:p w14:paraId="343CA50C" w14:textId="77777777" w:rsidR="00790FA6" w:rsidRDefault="00000000">
      <w:pPr>
        <w:pStyle w:val="Heading2"/>
      </w:pPr>
      <w:r>
        <w:t>6. Workforce Transformation Roadmap</w:t>
      </w:r>
    </w:p>
    <w:p w14:paraId="1594988D" w14:textId="77777777" w:rsidR="00790FA6" w:rsidRDefault="00000000">
      <w:pPr>
        <w:pStyle w:val="ListBullet"/>
      </w:pPr>
      <w:r>
        <w:t>• Year 1: 20–30% ticket deflection</w:t>
      </w:r>
    </w:p>
    <w:p w14:paraId="00AD0EE0" w14:textId="77777777" w:rsidR="00790FA6" w:rsidRDefault="00000000">
      <w:pPr>
        <w:pStyle w:val="ListBullet"/>
      </w:pPr>
      <w:r>
        <w:t>• Year 2: 30–40% automation rate</w:t>
      </w:r>
    </w:p>
    <w:p w14:paraId="0A205CF4" w14:textId="77777777" w:rsidR="00790FA6" w:rsidRDefault="00000000">
      <w:pPr>
        <w:pStyle w:val="ListBullet"/>
      </w:pPr>
      <w:r>
        <w:t>• Year 3: 50–60% auto-resolution</w:t>
      </w:r>
    </w:p>
    <w:p w14:paraId="169AAB40" w14:textId="77777777" w:rsidR="00790FA6" w:rsidRDefault="00000000">
      <w:pPr>
        <w:pStyle w:val="ListBullet"/>
      </w:pPr>
      <w:r>
        <w:t>• Staffing evolution &amp; reskilling plan</w:t>
      </w:r>
    </w:p>
    <w:p w14:paraId="46A8747A" w14:textId="77777777" w:rsidR="00790FA6" w:rsidRDefault="00000000">
      <w:pPr>
        <w:pStyle w:val="Heading2"/>
      </w:pPr>
      <w:r>
        <w:t>7. Governance &amp; Responsible AI Framework</w:t>
      </w:r>
    </w:p>
    <w:p w14:paraId="478953AF" w14:textId="77777777" w:rsidR="00790FA6" w:rsidRDefault="00000000">
      <w:pPr>
        <w:pStyle w:val="ListBullet"/>
      </w:pPr>
      <w:r>
        <w:t>• Bias mitigation strategy</w:t>
      </w:r>
    </w:p>
    <w:p w14:paraId="7A5C3D2F" w14:textId="77777777" w:rsidR="00790FA6" w:rsidRDefault="00000000">
      <w:pPr>
        <w:pStyle w:val="ListBullet"/>
      </w:pPr>
      <w:r>
        <w:t>• Hallucination controls</w:t>
      </w:r>
    </w:p>
    <w:p w14:paraId="3FA42165" w14:textId="77777777" w:rsidR="00790FA6" w:rsidRDefault="00000000">
      <w:pPr>
        <w:pStyle w:val="ListBullet"/>
      </w:pPr>
      <w:r>
        <w:t>• Audit &amp; explainability logs</w:t>
      </w:r>
    </w:p>
    <w:p w14:paraId="16A1FA22" w14:textId="77777777" w:rsidR="00790FA6" w:rsidRDefault="00000000">
      <w:pPr>
        <w:pStyle w:val="ListBullet"/>
      </w:pPr>
      <w:r>
        <w:t>• AI transaction cost governance dashboard</w:t>
      </w:r>
    </w:p>
    <w:p w14:paraId="5F05A70B" w14:textId="77777777" w:rsidR="00790FA6" w:rsidRDefault="00000000">
      <w:pPr>
        <w:pStyle w:val="Heading2"/>
      </w:pPr>
      <w:r>
        <w:t>8. Recommended Demo Structure (45–60 Minutes)</w:t>
      </w:r>
    </w:p>
    <w:p w14:paraId="76E62FC7" w14:textId="77777777" w:rsidR="00790FA6" w:rsidRDefault="00000000">
      <w:pPr>
        <w:pStyle w:val="ListBullet"/>
      </w:pPr>
      <w:r>
        <w:t>Part 1 – Strategy Overview (10 mins)</w:t>
      </w:r>
    </w:p>
    <w:p w14:paraId="77C3DCE0" w14:textId="77777777" w:rsidR="00790FA6" w:rsidRDefault="00000000">
      <w:pPr>
        <w:pStyle w:val="ListBullet"/>
      </w:pPr>
      <w:r>
        <w:t>Part 2 – Live AI Demo (25 mins)</w:t>
      </w:r>
    </w:p>
    <w:p w14:paraId="2FFD79AF" w14:textId="77777777" w:rsidR="00790FA6" w:rsidRDefault="00000000">
      <w:pPr>
        <w:pStyle w:val="ListBullet"/>
      </w:pPr>
      <w:r>
        <w:t>Part 3 – DEX &amp; Proactive Support (10 mins)</w:t>
      </w:r>
    </w:p>
    <w:p w14:paraId="2A31EF3D" w14:textId="77777777" w:rsidR="00790FA6" w:rsidRDefault="00000000">
      <w:pPr>
        <w:pStyle w:val="ListBullet"/>
      </w:pPr>
      <w:r>
        <w:t>Part 4 – Governance &amp; Cost Control (10 mins)</w:t>
      </w:r>
    </w:p>
    <w:sectPr w:rsidR="00790F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376593">
    <w:abstractNumId w:val="8"/>
  </w:num>
  <w:num w:numId="2" w16cid:durableId="1197816456">
    <w:abstractNumId w:val="6"/>
  </w:num>
  <w:num w:numId="3" w16cid:durableId="365522977">
    <w:abstractNumId w:val="5"/>
  </w:num>
  <w:num w:numId="4" w16cid:durableId="42757428">
    <w:abstractNumId w:val="4"/>
  </w:num>
  <w:num w:numId="5" w16cid:durableId="1006633426">
    <w:abstractNumId w:val="7"/>
  </w:num>
  <w:num w:numId="6" w16cid:durableId="1885677644">
    <w:abstractNumId w:val="3"/>
  </w:num>
  <w:num w:numId="7" w16cid:durableId="399062110">
    <w:abstractNumId w:val="2"/>
  </w:num>
  <w:num w:numId="8" w16cid:durableId="977302917">
    <w:abstractNumId w:val="1"/>
  </w:num>
  <w:num w:numId="9" w16cid:durableId="76238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FA6"/>
    <w:rsid w:val="008C2545"/>
    <w:rsid w:val="009C43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52741"/>
  <w14:defaultImageDpi w14:val="300"/>
  <w15:docId w15:val="{79552F7B-5AF1-452F-B2B9-26A9FD68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Ravi</cp:lastModifiedBy>
  <cp:revision>2</cp:revision>
  <dcterms:created xsi:type="dcterms:W3CDTF">2013-12-23T23:15:00Z</dcterms:created>
  <dcterms:modified xsi:type="dcterms:W3CDTF">2026-03-01T14:40:00Z</dcterms:modified>
  <cp:category/>
</cp:coreProperties>
</file>