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 w:line="340"/>
        <w:jc w:val="center"/>
      </w:pPr>
      <w:r>
        <w:rPr>
          <w:b/>
          <w:bCs/>
          <w:color w:val="1F3864"/>
          <w:sz w:val="40"/>
          <w:szCs w:val="40"/>
        </w:rPr>
        <w:t xml:space="preserve">DASHBOARD PLANNING</w:t>
      </w:r>
    </w:p>
    <w:p>
      <w:pPr>
        <w:spacing w:before="40" w:line="340"/>
        <w:jc w:val="center"/>
      </w:pPr>
      <w:r>
        <w:rPr>
          <w:b/>
          <w:bCs/>
          <w:color w:val="1F3864"/>
          <w:sz w:val="40"/>
          <w:szCs w:val="40"/>
        </w:rPr>
        <w:t xml:space="preserve">&amp; DESIGN STRATEGY</w:t>
      </w:r>
    </w:p>
    <w:p>
      <w:pPr>
        <w:spacing w:before="300"/>
        <w:jc w:val="center"/>
      </w:pPr>
      <w:r>
        <w:rPr>
          <w:i/>
          <w:iCs/>
          <w:color w:val="4E79A7"/>
          <w:sz w:val="28"/>
          <w:szCs w:val="28"/>
        </w:rPr>
        <w:t xml:space="preserve">A Tableau Dashboard Blueprint for the Sample – Superstore Dataset</w:t>
      </w:r>
    </w:p>
    <w:p>
      <w:pPr>
        <w:spacing w:before="800"/>
        <w:jc w:val="center"/>
      </w:pPr>
      <w:r>
        <w:rPr>
          <w:color w:val="595959"/>
          <w:sz w:val="24"/>
          <w:szCs w:val="24"/>
        </w:rPr>
        <w:t xml:space="preserve">Week 2 Task – Data Analytics Internship Program</w:t>
      </w:r>
    </w:p>
    <w:p>
      <w:pPr>
        <w:spacing w:before="3200"/>
        <w:jc w:val="center"/>
      </w:pPr>
      <w:r>
        <w:rPr>
          <w:color w:val="595959"/>
          <w:sz w:val="20"/>
          <w:szCs w:val="20"/>
        </w:rPr>
        <w:t xml:space="preserve">Conceptualization, layout strategy, and interaction design for a</w:t>
      </w:r>
    </w:p>
    <w:p>
      <w:pPr>
        <w:jc w:val="center"/>
      </w:pPr>
      <w:r>
        <w:rPr>
          <w:color w:val="595959"/>
          <w:sz w:val="20"/>
          <w:szCs w:val="20"/>
        </w:rPr>
        <w:t xml:space="preserve">three-dashboard Tableau workbook, built on the Week 1 EDA findings.</w:t>
      </w:r>
    </w:p>
    <w:p>
      <w:pPr>
        <w:spacing w:before="1600"/>
        <w:jc w:val="center"/>
      </w:pPr>
      <w:r>
        <w:rPr>
          <w:i/>
          <w:iCs/>
          <w:color w:val="595959"/>
          <w:sz w:val="18"/>
          <w:szCs w:val="18"/>
        </w:rPr>
        <w:t xml:space="preserve">This document is a planning blueprint: layouts are wireframe mock-ups, not the built dashboard.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60" w:before="360"/>
      </w:pPr>
      <w:r>
        <w:t xml:space="preserve">1. Executive Summary</w:t>
      </w:r>
    </w:p>
    <w:p>
      <w:pPr>
        <w:spacing w:after="160" w:line="276"/>
      </w:pPr>
      <w:r>
        <w:t xml:space="preserve">This report is the design blueprint for a three-dashboard Tableau workbook built on the Sample – Superstore dataset analyzed in Week 1. Rather than building the workbook itself, this week's task is to plan it: who it is for, what story it needs to tell, how the views are arranged, how they interact, and why each design choice was made.</w:t>
      </w:r>
    </w:p>
    <w:p>
      <w:pPr>
        <w:spacing w:after="160" w:line="276"/>
      </w:pPr>
      <w:r>
        <w:t xml:space="preserve">The plan proposes three linked dashboards — an Executive Overview, a Product &amp; Profitability Deep-Dive, and a Customer &amp; Geographic Analysis — connected by global filters and click-to-filter actions, so a single workbook can serve an executive glancing at KPIs and an analyst drilling into a specific state or sub-category without switching tools. Every chart placement, color choice, and interaction described below is tied directly back to a finding from the Week 1 EDA (e.g., the discount-profit relationship, the underperforming Tables/Machines sub-categories, the December seasonal peak), so the dashboard is designed to surface exactly the insights the data supports.</w:t>
      </w:r>
    </w:p>
    <w:p>
      <w:pPr>
        <w:pStyle w:val="Heading1"/>
        <w:spacing w:after="160" w:before="360"/>
      </w:pPr>
      <w:r>
        <w:t xml:space="preserve">2. Dashboard Objectives &amp; Target Audience</w:t>
      </w:r>
    </w:p>
    <w:p>
      <w:pPr>
        <w:pStyle w:val="Heading2"/>
        <w:spacing w:after="120" w:before="280"/>
      </w:pPr>
      <w:r>
        <w:t xml:space="preserve">2.1 Business Objectives</w:t>
      </w:r>
    </w:p>
    <w:p>
      <w:pPr>
        <w:spacing w:after="160" w:line="276"/>
      </w:pPr>
      <w:r>
        <w:t xml:space="preserve">The dashboard workbook is designed to answer four recurring business questions identified in the Week 1 analysis:</w:t>
      </w:r>
    </w:p>
    <w:p>
      <w:pPr>
        <w:pStyle w:val="ListParagraph"/>
        <w:numPr>
          <w:ilvl w:val="0"/>
          <w:numId w:val="1"/>
        </w:numPr>
        <w:spacing w:after="90" w:line="268"/>
      </w:pPr>
      <w:r>
        <w:t xml:space="preserve">Are we growing, and is that growth profitable? (overall KPI health, trend over time)</w:t>
      </w:r>
    </w:p>
    <w:p>
      <w:pPr>
        <w:pStyle w:val="ListParagraph"/>
        <w:numPr>
          <w:ilvl w:val="0"/>
          <w:numId w:val="1"/>
        </w:numPr>
        <w:spacing w:after="90" w:line="268"/>
      </w:pPr>
      <w:r>
        <w:t xml:space="preserve">Where is profit being won or lost across products and regions? (category, sub-category, and geographic profitability)</w:t>
      </w:r>
    </w:p>
    <w:p>
      <w:pPr>
        <w:pStyle w:val="ListParagraph"/>
        <w:numPr>
          <w:ilvl w:val="0"/>
          <w:numId w:val="1"/>
        </w:numPr>
        <w:spacing w:after="90" w:line="268"/>
      </w:pPr>
      <w:r>
        <w:t xml:space="preserve">Is our discounting strategy helping or hurting margin? (discount-vs-profit relationship)</w:t>
      </w:r>
    </w:p>
    <w:p>
      <w:pPr>
        <w:pStyle w:val="ListParagraph"/>
        <w:numPr>
          <w:ilvl w:val="0"/>
          <w:numId w:val="1"/>
        </w:numPr>
        <w:spacing w:after="90" w:line="268"/>
      </w:pPr>
      <w:r>
        <w:t xml:space="preserve">Which customers, states, and products deserve the most attention right now? (concentration, outliers, loss-makers)</w:t>
      </w:r>
    </w:p>
    <w:p>
      <w:pPr>
        <w:pStyle w:val="Heading2"/>
        <w:spacing w:after="120" w:before="280"/>
      </w:pPr>
      <w:r>
        <w:t xml:space="preserve">2.2 Target Audience &amp; Personas</w:t>
      </w:r>
    </w:p>
    <w:p>
      <w:pPr>
        <w:spacing w:after="160" w:line="276"/>
      </w:pPr>
      <w:r>
        <w:t xml:space="preserve">Three primary personas were used to guide the layout decisions below. Each has a different amount of time to spend and a different depth of question:</w:t>
      </w:r>
    </w:p>
    <w:tbl>
      <w:tblPr>
        <w:tblW w:type="dxa" w:w="89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1700"/>
        <w:gridCol w:w="168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dxa" w:w="32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Primary Goal</w:t>
            </w:r>
          </w:p>
        </w:tc>
        <w:tc>
          <w:tcPr>
            <w:tcW w:type="dxa" w:w="17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Time Budget</w:t>
            </w:r>
          </w:p>
        </w:tc>
        <w:tc>
          <w:tcPr>
            <w:tcW w:type="dxa" w:w="168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Primary Dashboard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VP of Sales / Executive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Fast read on overall health vs. target and last year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&lt; 30 seconds</w:t>
            </w:r>
          </w:p>
        </w:tc>
        <w:tc>
          <w:tcPr>
            <w:tcW w:type="dxa" w:w="16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 – Executive Overview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Category / Product Manager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Diagnose which sub-categories and discount levels are hurting margin</w:t>
            </w:r>
          </w:p>
        </w:tc>
        <w:tc>
          <w:tcPr>
            <w:tcW w:type="dxa" w:w="1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5–10 minutes</w:t>
            </w:r>
          </w:p>
        </w:tc>
        <w:tc>
          <w:tcPr>
            <w:tcW w:type="dxa" w:w="168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 – Product &amp; Profitability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Regional / Account Manager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Identify top and at-risk customers and states in their territory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5–10 minutes</w:t>
            </w:r>
          </w:p>
        </w:tc>
        <w:tc>
          <w:tcPr>
            <w:tcW w:type="dxa" w:w="16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 – Customer &amp; Geographic</w:t>
            </w:r>
          </w:p>
        </w:tc>
      </w:tr>
    </w:tbl>
    <w:p>
      <w:pPr>
        <w:spacing w:after="260" w:before="60"/>
        <w:jc w:val="center"/>
      </w:pPr>
      <w:r>
        <w:rPr>
          <w:i/>
          <w:iCs/>
          <w:color w:val="595959"/>
          <w:sz w:val="19"/>
          <w:szCs w:val="19"/>
        </w:rPr>
        <w:t xml:space="preserve">Table 1. Target personas and how each maps to a dashboard in the workbook.</w:t>
      </w:r>
    </w:p>
    <w:p>
      <w:pPr>
        <w:spacing w:after="160" w:line="276"/>
      </w:pPr>
      <w:r>
        <w:t xml:space="preserve">Designing for three distinct time budgets is the main reason the workbook is split into three dashboards rather than one dense screen: an executive should never have to scroll or filter to get the headline answer, while a manager needs room to explore without leaving the tool.</w:t>
      </w:r>
    </w:p>
    <w:p>
      <w:pPr>
        <w:pStyle w:val="Heading1"/>
        <w:spacing w:after="160" w:before="360"/>
      </w:pPr>
      <w:r>
        <w:t xml:space="preserve">3. Data Story &amp; Key Metrics</w:t>
      </w:r>
    </w:p>
    <w:p>
      <w:pPr>
        <w:spacing w:after="160" w:line="276"/>
      </w:pPr>
      <w:r>
        <w:t xml:space="preserve">Each visual element in the workbook is chosen because it carries forward a specific, already-validated finding from the Week 1 EDA — the dashboard is not a generic template, it is purpose-built around what the data has already shown to matter.</w:t>
      </w:r>
    </w:p>
    <w:tbl>
      <w:tblPr>
        <w:tblW w:type="dxa" w:w="89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20"/>
        <w:gridCol w:w="2700"/>
        <w:gridCol w:w="2660"/>
      </w:tblGrid>
      <w:tr>
        <w:trPr>
          <w:tblHeader/>
        </w:trPr>
        <w:tc>
          <w:tcPr>
            <w:tcW w:type="dxa" w:w="362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Week 1 Finding</w:t>
            </w:r>
          </w:p>
        </w:tc>
        <w:tc>
          <w:tcPr>
            <w:tcW w:type="dxa" w:w="27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Metric(s)</w:t>
            </w:r>
          </w:p>
        </w:tc>
        <w:tc>
          <w:tcPr>
            <w:tcW w:type="dxa" w:w="266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Dashboard View</w:t>
            </w:r>
          </w:p>
        </w:tc>
      </w:tr>
      <w:tr>
        <w:tc>
          <w:tcPr>
            <w:tcW w:type="dxa" w:w="36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Overall sales/profit health and YoY growth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Total Sales, Total Profit, Margin, CAGR</w:t>
            </w:r>
          </w:p>
        </w:tc>
        <w:tc>
          <w:tcPr>
            <w:tcW w:type="dxa" w:w="26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A: KPI tiles + trend line</w:t>
            </w:r>
          </w:p>
        </w:tc>
      </w:tr>
      <w:tr>
        <w:tc>
          <w:tcPr>
            <w:tcW w:type="dxa" w:w="362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Discounts above ~30% flip margin negative (corr = -0.66)</w:t>
            </w:r>
          </w:p>
        </w:tc>
        <w:tc>
          <w:tcPr>
            <w:tcW w:type="dxa" w:w="2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Discount, Profit, Profit Margin</w:t>
            </w:r>
          </w:p>
        </w:tc>
        <w:tc>
          <w:tcPr>
            <w:tcW w:type="dxa" w:w="26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B: discount-band bars + scatter</w:t>
            </w:r>
          </w:p>
        </w:tc>
      </w:tr>
      <w:tr>
        <w:tc>
          <w:tcPr>
            <w:tcW w:type="dxa" w:w="36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Machines &amp; Tables sub-categories run at a loss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Profit by Sub-Category</w:t>
            </w:r>
          </w:p>
        </w:tc>
        <w:tc>
          <w:tcPr>
            <w:tcW w:type="dxa" w:w="26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 &amp; B: sub-category profit bars</w:t>
            </w:r>
          </w:p>
        </w:tc>
      </w:tr>
      <w:tr>
        <w:tc>
          <w:tcPr>
            <w:tcW w:type="dxa" w:w="362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December is a clear seasonal peak</w:t>
            </w:r>
          </w:p>
        </w:tc>
        <w:tc>
          <w:tcPr>
            <w:tcW w:type="dxa" w:w="2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Sales by Month</w:t>
            </w:r>
          </w:p>
        </w:tc>
        <w:tc>
          <w:tcPr>
            <w:tcW w:type="dxa" w:w="26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A: seasonality panel</w:t>
            </w:r>
          </w:p>
        </w:tc>
      </w:tr>
      <w:tr>
        <w:tc>
          <w:tcPr>
            <w:tcW w:type="dxa" w:w="36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West leads on margin; Central/South trail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Sales, Profit, Margin by Region</w:t>
            </w:r>
          </w:p>
        </w:tc>
        <w:tc>
          <w:tcPr>
            <w:tcW w:type="dxa" w:w="26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 &amp; C: region bars + state map</w:t>
            </w:r>
          </w:p>
        </w:tc>
      </w:tr>
      <w:tr>
        <w:tc>
          <w:tcPr>
            <w:tcW w:type="dxa" w:w="362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Top 20% of customers drive ~40% of sales</w:t>
            </w:r>
          </w:p>
        </w:tc>
        <w:tc>
          <w:tcPr>
            <w:tcW w:type="dxa" w:w="2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Cumulative % of Sales by Customer</w:t>
            </w:r>
          </w:p>
        </w:tc>
        <w:tc>
          <w:tcPr>
            <w:tcW w:type="dxa" w:w="26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C: Pareto curve</w:t>
            </w:r>
          </w:p>
        </w:tc>
      </w:tr>
      <w:tr>
        <w:tc>
          <w:tcPr>
            <w:tcW w:type="dxa" w:w="36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Furniture underperforms relative to its sales size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Sales vs. Profit by Category</w:t>
            </w:r>
          </w:p>
        </w:tc>
        <w:tc>
          <w:tcPr>
            <w:tcW w:type="dxa" w:w="26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 &amp; B: category bar chart</w:t>
            </w:r>
          </w:p>
        </w:tc>
      </w:tr>
    </w:tbl>
    <w:p>
      <w:pPr>
        <w:spacing w:after="260" w:before="60"/>
        <w:jc w:val="center"/>
      </w:pPr>
      <w:r>
        <w:rPr>
          <w:i/>
          <w:iCs/>
          <w:color w:val="595959"/>
          <w:sz w:val="19"/>
          <w:szCs w:val="19"/>
        </w:rPr>
        <w:t xml:space="preserve">Table 2. Traceability from Week 1 findings to specific dashboard views — nothing on the dashboard is there without a data-driven reason.</w:t>
      </w:r>
    </w:p>
    <w:p>
      <w:pPr>
        <w:pStyle w:val="Heading1"/>
        <w:spacing w:after="160" w:before="360"/>
      </w:pPr>
      <w:r>
        <w:t xml:space="preserve">4. Dashboard Architecture &amp; Data Story Arc</w:t>
      </w:r>
    </w:p>
    <w:p>
      <w:pPr>
        <w:spacing w:after="160" w:line="276"/>
      </w:pPr>
      <w:r>
        <w:t xml:space="preserve">The workbook is structured as one landing dashboard (Executive Overview) with two purpose-built drill-down dashboards, connected through both direct click actions and always-available top navigation tabs. Global filters (date range, region, category, segment, discount) persist across all three views via Tableau filter actions, so a filter set on the Overview stays applied when the reader drills into Product or Customer detail.</w:t>
      </w:r>
    </w:p>
    <w:p>
      <w:pPr>
        <w:spacing w:after="40" w:before="160"/>
        <w:jc w:val="center"/>
      </w:pPr>
      <w:r>
        <w:drawing>
          <wp:inline distT="0" distB="0" distL="0" distR="0">
            <wp:extent cx="5943600" cy="338328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60"/>
        <w:jc w:val="center"/>
      </w:pPr>
      <w:r>
        <w:rPr>
          <w:i/>
          <w:iCs/>
          <w:color w:val="595959"/>
          <w:sz w:val="19"/>
          <w:szCs w:val="19"/>
        </w:rPr>
        <w:t xml:space="preserve">Figure 1. Dashboard architecture and navigation map — how the three dashboards connect.</w:t>
      </w:r>
    </w:p>
    <w:p>
      <w:pPr>
        <w:spacing w:after="160" w:line="276"/>
      </w:pPr>
      <w:r>
        <w:t xml:space="preserve">The reading order mirrors a standard BI narrative arc — Overview, Diagnose, Explore, Act — with Dashboard A covering the first two stages and Dashboards B and C supporting the deeper two:</w:t>
      </w:r>
    </w:p>
    <w:p>
      <w:pPr>
        <w:spacing w:after="40" w:before="160"/>
        <w:jc w:val="center"/>
      </w:pPr>
      <w:r>
        <w:drawing>
          <wp:inline distT="0" distB="0" distL="0" distR="0">
            <wp:extent cx="5943600" cy="237744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60"/>
        <w:jc w:val="center"/>
      </w:pPr>
      <w:r>
        <w:rPr>
          <w:i/>
          <w:iCs/>
          <w:color w:val="595959"/>
          <w:sz w:val="19"/>
          <w:szCs w:val="19"/>
        </w:rPr>
        <w:t xml:space="preserve">Figure 2. Data story arc — the intended reading path through the workbook.</w:t>
      </w:r>
    </w:p>
    <w:p>
      <w:pPr>
        <w:pStyle w:val="Heading1"/>
        <w:spacing w:after="160" w:before="360"/>
      </w:pPr>
      <w:r>
        <w:t xml:space="preserve">5. Dashboard A — Executive Overview</w:t>
      </w:r>
    </w:p>
    <w:p>
      <w:pPr>
        <w:pStyle w:val="Heading2"/>
        <w:spacing w:after="120" w:before="280"/>
      </w:pPr>
      <w:r>
        <w:t xml:space="preserve">5.1 Purpose &amp; Audience</w:t>
      </w:r>
    </w:p>
    <w:p>
      <w:pPr>
        <w:spacing w:after="160" w:line="276"/>
      </w:pPr>
      <w:r>
        <w:t xml:space="preserve">A single-screen, no-scroll view answering “How is the business doing?” for a time-constrained executive. Every number on this screen should be interpretable in under 30 seconds without touching a filter.</w:t>
      </w:r>
    </w:p>
    <w:p>
      <w:pPr>
        <w:pStyle w:val="Heading2"/>
        <w:spacing w:after="120" w:before="280"/>
      </w:pPr>
      <w:r>
        <w:t xml:space="preserve">5.2 Layout Wireframe</w:t>
      </w:r>
    </w:p>
    <w:p>
      <w:pPr>
        <w:spacing w:after="40" w:before="160"/>
        <w:jc w:val="center"/>
      </w:pPr>
      <w:r>
        <w:drawing>
          <wp:inline distT="0" distB="0" distL="0" distR="0">
            <wp:extent cx="5943600" cy="338328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60"/>
        <w:jc w:val="center"/>
      </w:pPr>
      <w:r>
        <w:rPr>
          <w:i/>
          <w:iCs/>
          <w:color w:val="595959"/>
          <w:sz w:val="19"/>
          <w:szCs w:val="19"/>
        </w:rPr>
        <w:t xml:space="preserve">Figure 3. Wireframe A — Executive Overview. KPI row up top, trend and regional context in the middle band, geographic and segment detail along the bottom.</w:t>
      </w:r>
    </w:p>
    <w:p>
      <w:pPr>
        <w:pStyle w:val="Heading2"/>
        <w:spacing w:after="120" w:before="280"/>
      </w:pPr>
      <w:r>
        <w:t xml:space="preserve">5.3 Panel-by-Panel Rationale</w:t>
      </w:r>
    </w:p>
    <w:tbl>
      <w:tblPr>
        <w:tblW w:type="dxa" w:w="89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900"/>
        <w:gridCol w:w="468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Panel</w:t>
            </w:r>
          </w:p>
        </w:tc>
        <w:tc>
          <w:tcPr>
            <w:tcW w:type="dxa" w:w="19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Chart Type</w:t>
            </w:r>
          </w:p>
        </w:tc>
        <w:tc>
          <w:tcPr>
            <w:tcW w:type="dxa" w:w="468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Why This View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KPI row (Sales, Profit, Margin, Orders, Avg. Discount)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Big-number tiles w/ YoY delta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Answers “how are we doing” instantly, before any interaction; delta arrows give trend direction at a glance.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Profit by Sub-Category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Sorted horizontal bar, red/green</w:t>
            </w:r>
          </w:p>
        </w:tc>
        <w:tc>
          <w:tcPr>
            <w:tcW w:type="dxa" w:w="468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Immediately surfaces the Machines/Tables loss-makers — the single most actionable finding from Week 1 — without requiring a click.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Monthly Sales &amp; Profit Trend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Dual-axis line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Shows growth trajectory and the Dec seasonal peak in one glance; dual axis keeps Sales and Profit comparable despite different scales.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Sales by Region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Bar, labeled with margin %</w:t>
            </w:r>
          </w:p>
        </w:tc>
        <w:tc>
          <w:tcPr>
            <w:tcW w:type="dxa" w:w="468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Puts the region-level margin gap (West 12% vs. South 9%) directly on the chart rather than requiring a tooltip hover.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Seasonality by month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Bar, 12 columns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Compact, single-glance confirmation of the December peak for inventory/staffing planning.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Sales &amp; Profit by State (map)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Filled map, color = margin</w:t>
            </w:r>
          </w:p>
        </w:tc>
        <w:tc>
          <w:tcPr>
            <w:tcW w:type="dxa" w:w="468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Geographic pattern recognition is faster on a map than a sorted list; serves as the entry point into Dashboard C.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Discount vs. Profit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Scatter, red = loss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Gives the executive a one-glance gut check on discounting risk before drilling into Dashboard B for the full analysis.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Segment Mix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Pie</w:t>
            </w:r>
          </w:p>
        </w:tc>
        <w:tc>
          <w:tcPr>
            <w:tcW w:type="dxa" w:w="468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Simple composition check; kept small since segment differences were found to be minor in Week 1.</w:t>
            </w:r>
          </w:p>
        </w:tc>
      </w:tr>
    </w:tbl>
    <w:p>
      <w:pPr>
        <w:spacing w:after="260" w:before="60"/>
        <w:jc w:val="center"/>
      </w:pPr>
      <w:r>
        <w:rPr>
          <w:i/>
          <w:iCs/>
          <w:color w:val="595959"/>
          <w:sz w:val="19"/>
          <w:szCs w:val="19"/>
        </w:rPr>
        <w:t xml:space="preserve">Table 3. Rationale for every panel on the Executive Overview dashboard.</w:t>
      </w:r>
    </w:p>
    <w:p>
      <w:pPr>
        <w:pStyle w:val="Heading1"/>
        <w:spacing w:after="160" w:before="360"/>
      </w:pPr>
      <w:r>
        <w:t xml:space="preserve">6. Dashboard B — Product &amp; Profitability Deep-Dive</w:t>
      </w:r>
    </w:p>
    <w:p>
      <w:pPr>
        <w:pStyle w:val="Heading2"/>
        <w:spacing w:after="120" w:before="280"/>
      </w:pPr>
      <w:r>
        <w:t xml:space="preserve">6.1 Purpose &amp; Audience</w:t>
      </w:r>
    </w:p>
    <w:p>
      <w:pPr>
        <w:spacing w:after="160" w:line="276"/>
      </w:pPr>
      <w:r>
        <w:t xml:space="preserve">Reached by clicking any category or sub-category on Dashboard A, this view is built for a product/category manager who needs to understand exactly which products and discount levels are driving the margin problem, and why.</w:t>
      </w:r>
    </w:p>
    <w:p>
      <w:pPr>
        <w:pStyle w:val="Heading2"/>
        <w:spacing w:after="120" w:before="280"/>
      </w:pPr>
      <w:r>
        <w:t xml:space="preserve">6.2 Layout Wireframe</w:t>
      </w:r>
    </w:p>
    <w:p>
      <w:pPr>
        <w:spacing w:after="40" w:before="160"/>
        <w:jc w:val="center"/>
      </w:pPr>
      <w:r>
        <w:drawing>
          <wp:inline distT="0" distB="0" distL="0" distR="0">
            <wp:extent cx="59436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60"/>
        <w:jc w:val="center"/>
      </w:pPr>
      <w:r>
        <w:rPr>
          <w:i/>
          <w:iCs/>
          <w:color w:val="595959"/>
          <w:sz w:val="19"/>
          <w:szCs w:val="19"/>
        </w:rPr>
        <w:t xml:space="preserve">Figure 4. Wireframe B — Product &amp; Profitability Deep-Dive. A 3×2 grid pairs each summary chart with its supporting diagnostic chart.</w:t>
      </w:r>
    </w:p>
    <w:p>
      <w:pPr>
        <w:pStyle w:val="Heading2"/>
        <w:spacing w:after="120" w:before="280"/>
      </w:pPr>
      <w:r>
        <w:t xml:space="preserve">6.3 Panel-by-Panel Rationale</w:t>
      </w:r>
    </w:p>
    <w:tbl>
      <w:tblPr>
        <w:tblW w:type="dxa" w:w="89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900"/>
        <w:gridCol w:w="468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Panel</w:t>
            </w:r>
          </w:p>
        </w:tc>
        <w:tc>
          <w:tcPr>
            <w:tcW w:type="dxa" w:w="19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Chart Type</w:t>
            </w:r>
          </w:p>
        </w:tc>
        <w:tc>
          <w:tcPr>
            <w:tcW w:type="dxa" w:w="468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Why This View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Sales vs. Profit by Category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Grouped bar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Anchors the page with the same category comparison from Dashboard A, now as the entry point for a full breakdown.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Profit by Sub-Category (sorted)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Horizontal bar, click-to-filter</w:t>
            </w:r>
          </w:p>
        </w:tc>
        <w:tc>
          <w:tcPr>
            <w:tcW w:type="dxa" w:w="468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primary diagnostic chart; clicking a sub-category filters every other panel on the page to that sub-category.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Avg. Margin by Discount Band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Bar, 5 bands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Converts the abstract -0.66 correlation into a concrete, actionable threshold (≈30% discount) a manager can set as a policy cap.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Discount vs. Profit (scatter)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Scatter, line-item detail</w:t>
            </w:r>
          </w:p>
        </w:tc>
        <w:tc>
          <w:tcPr>
            <w:tcW w:type="dxa" w:w="468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Shows the underlying spread behind the banded view — confirms the band chart isn't hiding high-variance outliers.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Profit Distribution by Category (box plot)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Box-and-whisker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Surfaces the outlier line items (Section 5.9 of the Week 1 report) that the aggregate bars alone would hide.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Correlation Heatmap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Highlight table</w:t>
            </w:r>
          </w:p>
        </w:tc>
        <w:tc>
          <w:tcPr>
            <w:tcW w:type="dxa" w:w="468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Gives a quantitative anchor for the qualitative patterns shown elsewhere on the page.</w:t>
            </w:r>
          </w:p>
        </w:tc>
      </w:tr>
    </w:tbl>
    <w:p>
      <w:pPr>
        <w:spacing w:after="260" w:before="60"/>
        <w:jc w:val="center"/>
      </w:pPr>
      <w:r>
        <w:rPr>
          <w:i/>
          <w:iCs/>
          <w:color w:val="595959"/>
          <w:sz w:val="19"/>
          <w:szCs w:val="19"/>
        </w:rPr>
        <w:t xml:space="preserve">Table 4. Rationale for every panel on the Product &amp; Profitability Deep-Dive dashboard.</w:t>
      </w:r>
    </w:p>
    <w:p>
      <w:pPr>
        <w:pStyle w:val="Heading1"/>
        <w:spacing w:after="160" w:before="360"/>
      </w:pPr>
      <w:r>
        <w:t xml:space="preserve">7. Dashboard C — Customer &amp; Geographic Analysis</w:t>
      </w:r>
    </w:p>
    <w:p>
      <w:pPr>
        <w:pStyle w:val="Heading2"/>
        <w:spacing w:after="120" w:before="280"/>
      </w:pPr>
      <w:r>
        <w:t xml:space="preserve">7.1 Purpose &amp; Audience</w:t>
      </w:r>
    </w:p>
    <w:p>
      <w:pPr>
        <w:spacing w:after="160" w:line="276"/>
      </w:pPr>
      <w:r>
        <w:t xml:space="preserve">Reached by clicking a state or region on Dashboard A, this view is built for a regional or account manager who needs to identify which customers and states in their territory are worth the most attention — both the best accounts to protect and the underperforming states to investigate.</w:t>
      </w:r>
    </w:p>
    <w:p>
      <w:pPr>
        <w:pStyle w:val="Heading2"/>
        <w:spacing w:after="120" w:before="280"/>
      </w:pPr>
      <w:r>
        <w:t xml:space="preserve">7.2 Layout Wireframe</w:t>
      </w:r>
    </w:p>
    <w:p>
      <w:pPr>
        <w:spacing w:after="40" w:before="160"/>
        <w:jc w:val="center"/>
      </w:pPr>
      <w:r>
        <w:drawing>
          <wp:inline distT="0" distB="0" distL="0" distR="0">
            <wp:extent cx="59436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60"/>
        <w:jc w:val="center"/>
      </w:pPr>
      <w:r>
        <w:rPr>
          <w:i/>
          <w:iCs/>
          <w:color w:val="595959"/>
          <w:sz w:val="19"/>
          <w:szCs w:val="19"/>
        </w:rPr>
        <w:t xml:space="preserve">Figure 5. Wireframe C — Customer &amp; Geographic Analysis. A large map anchors the top of the page; supporting detail and a sortable table sit below.</w:t>
      </w:r>
    </w:p>
    <w:p>
      <w:pPr>
        <w:pStyle w:val="Heading2"/>
        <w:spacing w:after="120" w:before="280"/>
      </w:pPr>
      <w:r>
        <w:t xml:space="preserve">7.3 Panel-by-Panel Rationale</w:t>
      </w:r>
    </w:p>
    <w:tbl>
      <w:tblPr>
        <w:tblW w:type="dxa" w:w="89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900"/>
        <w:gridCol w:w="468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Panel</w:t>
            </w:r>
          </w:p>
        </w:tc>
        <w:tc>
          <w:tcPr>
            <w:tcW w:type="dxa" w:w="19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Chart Type</w:t>
            </w:r>
          </w:p>
        </w:tc>
        <w:tc>
          <w:tcPr>
            <w:tcW w:type="dxa" w:w="468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Why This View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Sales &amp; Profit Map by State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Filled/symbol map, size=sales, color=margin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largest panel on the page — geographic patterns are the primary lens for this dashboard, so the map gets the most screen real estate.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Sales by Segment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Pie (compact)</w:t>
            </w:r>
          </w:p>
        </w:tc>
        <w:tc>
          <w:tcPr>
            <w:tcW w:type="dxa" w:w="468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Kept small and secondary since Week 1 found little variation in margin across segments.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Top / Bottom 10 States by Profit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Diverging bar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Directly actionable list — the states an account manager should prioritize this week.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Customer Sales Concentration (Pareto)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Cumulative line</w:t>
            </w:r>
          </w:p>
        </w:tc>
        <w:tc>
          <w:tcPr>
            <w:tcW w:type="dxa" w:w="468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Communicates the ~40% revenue concentration finding and supports a tiered account-management conversation.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Sales by Ship Mode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Bar + avg. days label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Secondary operational context; helps a manager sanity-check fulfillment cost against a customer's order pattern.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Customer Detail Table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Sortable/searchable grid</w:t>
            </w:r>
          </w:p>
        </w:tc>
        <w:tc>
          <w:tcPr>
            <w:tcW w:type="dxa" w:w="468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Gives the power user a way to search a named account directly rather than relying purely on visual exploration.</w:t>
            </w:r>
          </w:p>
        </w:tc>
      </w:tr>
    </w:tbl>
    <w:p>
      <w:pPr>
        <w:spacing w:after="260" w:before="60"/>
        <w:jc w:val="center"/>
      </w:pPr>
      <w:r>
        <w:rPr>
          <w:i/>
          <w:iCs/>
          <w:color w:val="595959"/>
          <w:sz w:val="19"/>
          <w:szCs w:val="19"/>
        </w:rPr>
        <w:t xml:space="preserve">Table 5. Rationale for every panel on the Customer &amp; Geographic Analysis dashboard.</w:t>
      </w:r>
    </w:p>
    <w:p>
      <w:pPr>
        <w:pStyle w:val="Heading1"/>
        <w:spacing w:after="160" w:before="360"/>
      </w:pPr>
      <w:r>
        <w:t xml:space="preserve">8. Interaction &amp; Filter Design</w:t>
      </w:r>
    </w:p>
    <w:p>
      <w:pPr>
        <w:pStyle w:val="Heading2"/>
        <w:spacing w:after="120" w:before="280"/>
      </w:pPr>
      <w:r>
        <w:t xml:space="preserve">8.1 Global Filters</w:t>
      </w:r>
    </w:p>
    <w:p>
      <w:pPr>
        <w:spacing w:after="160" w:line="276"/>
      </w:pPr>
      <w:r>
        <w:t xml:space="preserve">Five filters are pinned to the top of every dashboard and configured as Tableau “apply to all sheets using this data source” so a single change updates the entire workbook, not just the current view:</w:t>
      </w:r>
    </w:p>
    <w:p>
      <w:pPr>
        <w:pStyle w:val="ListParagraph"/>
        <w:numPr>
          <w:ilvl w:val="0"/>
          <w:numId w:val="1"/>
        </w:numPr>
        <w:spacing w:after="90" w:line="268"/>
      </w:pPr>
      <w:r>
        <w:t xml:space="preserve">Date Range — relative or custom range over Order Date.</w:t>
      </w:r>
    </w:p>
    <w:p>
      <w:pPr>
        <w:pStyle w:val="ListParagraph"/>
        <w:numPr>
          <w:ilvl w:val="0"/>
          <w:numId w:val="1"/>
        </w:numPr>
        <w:spacing w:after="90" w:line="268"/>
      </w:pPr>
      <w:r>
        <w:t xml:space="preserve">Region — multi-select, drives the map and regional bar charts.</w:t>
      </w:r>
    </w:p>
    <w:p>
      <w:pPr>
        <w:pStyle w:val="ListParagraph"/>
        <w:numPr>
          <w:ilvl w:val="0"/>
          <w:numId w:val="1"/>
        </w:numPr>
        <w:spacing w:after="90" w:line="268"/>
      </w:pPr>
      <w:r>
        <w:t xml:space="preserve">Category — multi-select, links Dashboards A and B.</w:t>
      </w:r>
    </w:p>
    <w:p>
      <w:pPr>
        <w:pStyle w:val="ListParagraph"/>
        <w:numPr>
          <w:ilvl w:val="0"/>
          <w:numId w:val="1"/>
        </w:numPr>
        <w:spacing w:after="90" w:line="268"/>
      </w:pPr>
      <w:r>
        <w:t xml:space="preserve">Segment — multi-select (Consumer / Corporate / Home Office).</w:t>
      </w:r>
    </w:p>
    <w:p>
      <w:pPr>
        <w:pStyle w:val="ListParagraph"/>
        <w:numPr>
          <w:ilvl w:val="0"/>
          <w:numId w:val="1"/>
        </w:numPr>
        <w:spacing w:after="90" w:line="268"/>
      </w:pPr>
      <w:r>
        <w:t xml:space="preserve">Discount % — range slider, isolates specific discount bands for the profitability analysis.</w:t>
      </w:r>
    </w:p>
    <w:p>
      <w:pPr>
        <w:pStyle w:val="Heading2"/>
        <w:spacing w:after="120" w:before="280"/>
      </w:pPr>
      <w:r>
        <w:t xml:space="preserve">8.2 Click-to-Filter Actions</w:t>
      </w:r>
    </w:p>
    <w:p>
      <w:pPr>
        <w:spacing w:after="160" w:line="276"/>
      </w:pPr>
      <w:r>
        <w:t xml:space="preserve">Beyond the pinned filters, each dashboard uses Tableau dashboard actions so exploration feels direct rather than menu-driven — clicking a mark in one chart filters or highlights the related marks in every other chart on the page:</w:t>
      </w:r>
    </w:p>
    <w:p>
      <w:pPr>
        <w:spacing w:after="40" w:before="160"/>
        <w:jc w:val="center"/>
      </w:pPr>
      <w:r>
        <w:drawing>
          <wp:inline distT="0" distB="0" distL="0" distR="0">
            <wp:extent cx="5943600" cy="301752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60"/>
        <w:jc w:val="center"/>
      </w:pPr>
      <w:r>
        <w:rPr>
          <w:i/>
          <w:iCs/>
          <w:color w:val="595959"/>
          <w:sz w:val="19"/>
          <w:szCs w:val="19"/>
        </w:rPr>
        <w:t xml:space="preserve">Figure 6. Worked example of a filter action — clicking the West region on the map cascades to every other panel on the page.</w:t>
      </w:r>
    </w:p>
    <w:p>
      <w:pPr>
        <w:pStyle w:val="ListParagraph"/>
        <w:numPr>
          <w:ilvl w:val="0"/>
          <w:numId w:val="1"/>
        </w:numPr>
        <w:spacing w:after="90" w:line="268"/>
      </w:pPr>
      <w:r>
        <w:t xml:space="preserve">Region map click → filters all Dashboard A panels and navigates to Dashboard C pre-filtered to that region.</w:t>
      </w:r>
    </w:p>
    <w:p>
      <w:pPr>
        <w:pStyle w:val="ListParagraph"/>
        <w:numPr>
          <w:ilvl w:val="0"/>
          <w:numId w:val="1"/>
        </w:numPr>
        <w:spacing w:after="90" w:line="268"/>
      </w:pPr>
      <w:r>
        <w:t xml:space="preserve">Sub-category bar click (Dashboard B) → filters the discount-band, scatter, and box-plot panels on the same page.</w:t>
      </w:r>
    </w:p>
    <w:p>
      <w:pPr>
        <w:pStyle w:val="ListParagraph"/>
        <w:numPr>
          <w:ilvl w:val="0"/>
          <w:numId w:val="1"/>
        </w:numPr>
        <w:spacing w:after="90" w:line="268"/>
      </w:pPr>
      <w:r>
        <w:t xml:space="preserve">Customer Pareto point hover (Dashboard C) → highlights that customer's location on the state map without filtering other panels (hover = highlight, click = filter, to avoid accidental navigation).</w:t>
      </w:r>
    </w:p>
    <w:p>
      <w:pPr>
        <w:pStyle w:val="ListParagraph"/>
        <w:numPr>
          <w:ilvl w:val="0"/>
          <w:numId w:val="1"/>
        </w:numPr>
        <w:spacing w:after="90" w:line="268"/>
      </w:pPr>
      <w:r>
        <w:t xml:space="preserve">A persistent “Reset Filters” button on every dashboard returns all views to their unfiltered state in one click.</w:t>
      </w:r>
    </w:p>
    <w:p>
      <w:pPr>
        <w:pStyle w:val="Heading2"/>
        <w:spacing w:after="120" w:before="280"/>
      </w:pPr>
      <w:r>
        <w:t xml:space="preserve">8.3 Navigation</w:t>
      </w:r>
    </w:p>
    <w:p>
      <w:pPr>
        <w:spacing w:after="160" w:line="276"/>
      </w:pPr>
      <w:r>
        <w:t xml:space="preserve">Top navigation tabs are always visible so a reader can move directly between Dashboard B and Dashboard C without returning to the Overview, in addition to the direct drill-down actions described above.</w:t>
      </w:r>
    </w:p>
    <w:p>
      <w:pPr>
        <w:pStyle w:val="Heading1"/>
        <w:spacing w:after="160" w:before="360"/>
      </w:pPr>
      <w:r>
        <w:t xml:space="preserve">9. Visual Design System</w:t>
      </w:r>
    </w:p>
    <w:p>
      <w:pPr>
        <w:pStyle w:val="Heading2"/>
        <w:spacing w:after="120" w:before="280"/>
      </w:pPr>
      <w:r>
        <w:t xml:space="preserve">9.1 Color Palette</w:t>
      </w:r>
    </w:p>
    <w:p>
      <w:pPr>
        <w:spacing w:after="160" w:line="276"/>
      </w:pPr>
      <w:r>
        <w:t xml:space="preserve">Color is used functionally, not decoratively: blue/orange distinguish the two primary measures (Sales vs. Profit), green/red are reserved exclusively for positive/negative profit so that color always means the same thing anywhere it appears in the workbook, and navy/grey handle chrome (headers, filters, captions) so they never compete with the data.</w:t>
      </w:r>
    </w:p>
    <w:p>
      <w:pPr>
        <w:spacing w:after="40" w:before="160"/>
        <w:jc w:val="center"/>
      </w:pPr>
      <w:r>
        <w:drawing>
          <wp:inline distT="0" distB="0" distL="0" distR="0">
            <wp:extent cx="5760720" cy="2057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60"/>
        <w:jc w:val="center"/>
      </w:pPr>
      <w:r>
        <w:rPr>
          <w:i/>
          <w:iCs/>
          <w:color w:val="595959"/>
          <w:sz w:val="19"/>
          <w:szCs w:val="19"/>
        </w:rPr>
        <w:t xml:space="preserve">Figure 7. Dashboard color system and intended use for each color.</w:t>
      </w:r>
    </w:p>
    <w:p>
      <w:pPr>
        <w:pStyle w:val="Heading2"/>
        <w:spacing w:after="120" w:before="280"/>
      </w:pPr>
      <w:r>
        <w:t xml:space="preserve">9.2 Typography &amp; Layout Principles</w:t>
      </w:r>
    </w:p>
    <w:p>
      <w:pPr>
        <w:pStyle w:val="ListParagraph"/>
        <w:numPr>
          <w:ilvl w:val="0"/>
          <w:numId w:val="1"/>
        </w:numPr>
        <w:spacing w:after="90" w:line="268"/>
      </w:pPr>
      <w:r>
        <w:t xml:space="preserve">One sans-serif family (Tableau's default Calibri/Segoe-equivalent) throughout; bold weight reserved for panel titles and KPI numbers only.</w:t>
      </w:r>
    </w:p>
    <w:p>
      <w:pPr>
        <w:pStyle w:val="ListParagraph"/>
        <w:numPr>
          <w:ilvl w:val="0"/>
          <w:numId w:val="1"/>
        </w:numPr>
        <w:spacing w:after="90" w:line="268"/>
      </w:pPr>
      <w:r>
        <w:t xml:space="preserve">KPI numbers sized largest on the page (the executive's eye should land there first), chart titles second, axis/legend text smallest.</w:t>
      </w:r>
    </w:p>
    <w:p>
      <w:pPr>
        <w:pStyle w:val="ListParagraph"/>
        <w:numPr>
          <w:ilvl w:val="0"/>
          <w:numId w:val="1"/>
        </w:numPr>
        <w:spacing w:after="90" w:line="268"/>
      </w:pPr>
      <w:r>
        <w:t xml:space="preserve">Consistent panel padding and alignment to a grid so charts of different types still read as one coherent screen rather than a collage.</w:t>
      </w:r>
    </w:p>
    <w:p>
      <w:pPr>
        <w:pStyle w:val="ListParagraph"/>
        <w:numPr>
          <w:ilvl w:val="0"/>
          <w:numId w:val="1"/>
        </w:numPr>
        <w:spacing w:after="90" w:line="268"/>
      </w:pPr>
      <w:r>
        <w:t xml:space="preserve">Every panel gets a short italic caption or subtitle stating the grain or filter state of the data (e.g., “sorted, red = loss”, “line-item detail”) so a reader never has to guess what they're looking at.</w:t>
      </w:r>
    </w:p>
    <w:p>
      <w:pPr>
        <w:pStyle w:val="Heading2"/>
        <w:spacing w:after="120" w:before="280"/>
      </w:pPr>
      <w:r>
        <w:t xml:space="preserve">9.3 Accessibility Considerations</w:t>
      </w:r>
    </w:p>
    <w:p>
      <w:pPr>
        <w:pStyle w:val="ListParagraph"/>
        <w:numPr>
          <w:ilvl w:val="0"/>
          <w:numId w:val="1"/>
        </w:numPr>
        <w:spacing w:after="90" w:line="268"/>
      </w:pPr>
      <w:r>
        <w:t xml:space="preserve">Red/green loss/profit encoding is paired with position (sorted bar crossing zero) and value labels, not color alone, so the pattern still reads for colorblind users.</w:t>
      </w:r>
    </w:p>
    <w:p>
      <w:pPr>
        <w:pStyle w:val="ListParagraph"/>
        <w:numPr>
          <w:ilvl w:val="0"/>
          <w:numId w:val="1"/>
        </w:numPr>
        <w:spacing w:after="90" w:line="268"/>
      </w:pPr>
      <w:r>
        <w:t xml:space="preserve">Minimum text size of 8pt for any label that carries data (not just decorative text).</w:t>
      </w:r>
    </w:p>
    <w:p>
      <w:pPr>
        <w:pStyle w:val="ListParagraph"/>
        <w:numPr>
          <w:ilvl w:val="0"/>
          <w:numId w:val="1"/>
        </w:numPr>
        <w:spacing w:after="90" w:line="268"/>
      </w:pPr>
      <w:r>
        <w:t xml:space="preserve">High-contrast navy-on-white and white-on-navy text pairings throughout; no grey-on-color text combinations.</w:t>
      </w:r>
    </w:p>
    <w:p>
      <w:pPr>
        <w:pStyle w:val="Heading1"/>
        <w:spacing w:after="160" w:before="360"/>
      </w:pPr>
      <w:r>
        <w:t xml:space="preserve">10. Integration Rationale — One Coherent Story</w:t>
      </w:r>
    </w:p>
    <w:p>
      <w:pPr>
        <w:spacing w:after="160" w:line="276"/>
      </w:pPr>
      <w:r>
        <w:t xml:space="preserve">The three dashboards are designed to function as chapters of a single narrative rather than as independent reports. Dashboard A establishes the headline numbers and flags two things worth investigating — a sub-category profit problem and a discounting problem — without yet explaining either. Dashboard B exists purely to answer the “why” behind the profit problem the Overview surfaces: it takes the same Sub-Category Profit chart shown on Dashboard A and pairs it with the discount-band and outlier views needed to explain it. Dashboard C answers the parallel “who and where” question, taking the same regional pattern shown on the Overview's map down to the state and customer level.</w:t>
      </w:r>
    </w:p>
    <w:p>
      <w:pPr>
        <w:spacing w:after="160" w:line="276"/>
      </w:pPr>
      <w:r>
        <w:t xml:space="preserve">This repetition-with-elaboration pattern — the same core chart appears simplified on Dashboard A and expanded with supporting detail on B or C — is intentional: it gives the reader a visual anchor so they always know how the detail view relates back to the summary they started from, rather than arriving at an unfamiliar screen after a click.</w:t>
      </w:r>
    </w:p>
    <w:p>
      <w:pPr>
        <w:spacing w:after="160" w:line="276"/>
      </w:pPr>
      <w:r>
        <w:t xml:space="preserve">Consistent color encoding, consistent filter placement, and the persistent top navigation reinforce that all three screens are one workbook rather than three unrelated dashboards — a reader who learns the color and filter conventions on the Overview does not have to relearn them on the deep-dive pages.</w:t>
      </w:r>
    </w:p>
    <w:p>
      <w:pPr>
        <w:pStyle w:val="Heading1"/>
        <w:spacing w:after="160" w:before="360"/>
      </w:pPr>
      <w:r>
        <w:t xml:space="preserve">11. Build Roadmap for Week 3</w:t>
      </w:r>
    </w:p>
    <w:p>
      <w:pPr>
        <w:spacing w:after="160" w:line="276"/>
      </w:pPr>
      <w:r>
        <w:t xml:space="preserve">This plan is the blueprint the Week 3 build phase will implement directly in Tableau. Recommended build order:</w:t>
      </w:r>
    </w:p>
    <w:p>
      <w:pPr>
        <w:pStyle w:val="ListParagraph"/>
        <w:numPr>
          <w:ilvl w:val="0"/>
          <w:numId w:val="1"/>
        </w:numPr>
        <w:spacing w:after="90" w:line="268"/>
      </w:pPr>
      <w:r>
        <w:t xml:space="preserve">1. Connect to the Superstore data source and build calculated fields first: [Profit Margin], [Discount Band], and the running-total field needed for the Pareto curve.</w:t>
      </w:r>
    </w:p>
    <w:p>
      <w:pPr>
        <w:pStyle w:val="ListParagraph"/>
        <w:numPr>
          <w:ilvl w:val="0"/>
          <w:numId w:val="1"/>
        </w:numPr>
        <w:spacing w:after="90" w:line="268"/>
      </w:pPr>
      <w:r>
        <w:t xml:space="preserve">2. Build Dashboard A's individual sheets first (KPI tiles, sub-category bars, trend line, region bars, seasonality, map, scatter, segment pie), then assemble the dashboard container and add the global filters.</w:t>
      </w:r>
    </w:p>
    <w:p>
      <w:pPr>
        <w:pStyle w:val="ListParagraph"/>
        <w:numPr>
          <w:ilvl w:val="0"/>
          <w:numId w:val="1"/>
        </w:numPr>
        <w:spacing w:after="90" w:line="268"/>
      </w:pPr>
      <w:r>
        <w:t xml:space="preserve">3. Build Dashboard B and C sheets, reusing the calculated fields from step 1.</w:t>
      </w:r>
    </w:p>
    <w:p>
      <w:pPr>
        <w:pStyle w:val="ListParagraph"/>
        <w:numPr>
          <w:ilvl w:val="0"/>
          <w:numId w:val="1"/>
        </w:numPr>
        <w:spacing w:after="90" w:line="268"/>
      </w:pPr>
      <w:r>
        <w:t xml:space="preserve">4. Wire up dashboard actions (filter, highlight, navigate) per the interaction map in Section 8, then add the top navigation tabs and Reset Filters buttons.</w:t>
      </w:r>
    </w:p>
    <w:p>
      <w:pPr>
        <w:pStyle w:val="ListParagraph"/>
        <w:numPr>
          <w:ilvl w:val="0"/>
          <w:numId w:val="1"/>
        </w:numPr>
        <w:spacing w:after="90" w:line="268"/>
      </w:pPr>
      <w:r>
        <w:t xml:space="preserve">5. Apply the color system and typography rules from Section 9 consistently across all three dashboards as a final pass, then test every click-path in Figure 1 end-to-end.</w:t>
      </w:r>
    </w:p>
    <w:p>
      <w:pPr>
        <w:pStyle w:val="Heading1"/>
        <w:spacing w:after="160" w:before="360"/>
      </w:pPr>
      <w:r>
        <w:t xml:space="preserve">12. Conclusion</w:t>
      </w:r>
    </w:p>
    <w:p>
      <w:pPr>
        <w:spacing w:after="160" w:line="276"/>
      </w:pPr>
      <w:r>
        <w:t xml:space="preserve">This blueprint translates the Week 1 exploratory findings into a concrete, three-dashboard Tableau design: an Executive Overview for a 30-second read, a Product &amp; Profitability Deep-Dive for diagnosing the discount and sub-category issues, and a Customer &amp; Geographic Analysis for identifying where and with whom to act. Every panel, color, and interaction is justified against a specific data finding or audience need, giving the Week 3 build phase a clear, fully-reasoned specification to implement rather than a blank canvas.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6"/>
        <w:szCs w:val="16"/>
      </w:rPr>
      <w:t xml:space="preserve">Sample – Superstore | Dashboard Planning &amp; Design Strategy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4E79A7" w:sz="8" w:space="4"/>
      </w:pBdr>
      <w:spacing w:after="160" w:before="36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color w:val="4E79A7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2842d363f444be8eeff16dea0756c9e30d01efb.png"/><Relationship Id="rId10" Type="http://schemas.openxmlformats.org/officeDocument/2006/relationships/image" Target="media/5fd1db9cddb05cba833a0784f7c605ab8694c037.png"/><Relationship Id="rId11" Type="http://schemas.openxmlformats.org/officeDocument/2006/relationships/image" Target="media/5893eb2a2e237940dd0f82fe851354b869d8908f.png"/><Relationship Id="rId12" Type="http://schemas.openxmlformats.org/officeDocument/2006/relationships/image" Target="media/3620727a1d3d5f99f0a51bc63c47cae13bb2f8c6.png"/><Relationship Id="rId13" Type="http://schemas.openxmlformats.org/officeDocument/2006/relationships/image" Target="media/2bda02b94f1fe437d2045dffac709b3c7241e3d1.png"/><Relationship Id="rId14" Type="http://schemas.openxmlformats.org/officeDocument/2006/relationships/image" Target="media/9f9bd108bf72fbf41ace70c0cb8984df7c8fba30.png"/><Relationship Id="rId15" Type="http://schemas.openxmlformats.org/officeDocument/2006/relationships/image" Target="media/3711a9129237bbaf289a544c0b3558e9f8dcb84c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2026-08-11T06:49:10.094Z</dcterms:created>
  <dcterms:modified xsi:type="dcterms:W3CDTF">2026-08-11T06:49:10.109Z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