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line="340"/>
        <w:jc w:val="center"/>
      </w:pPr>
      <w:r>
        <w:rPr>
          <w:b/>
          <w:bCs/>
          <w:color w:val="1F3864"/>
          <w:sz w:val="40"/>
          <w:szCs w:val="40"/>
        </w:rPr>
        <w:t xml:space="preserve">CRAFTING AN INTERACTIVE</w:t>
      </w:r>
    </w:p>
    <w:p>
      <w:pPr>
        <w:spacing w:before="40" w:line="340"/>
        <w:jc w:val="center"/>
      </w:pPr>
      <w:r>
        <w:rPr>
          <w:b/>
          <w:bCs/>
          <w:color w:val="1F3864"/>
          <w:sz w:val="40"/>
          <w:szCs w:val="40"/>
        </w:rPr>
        <w:t xml:space="preserve">DATA STORY</w:t>
      </w:r>
    </w:p>
    <w:p>
      <w:pPr>
        <w:spacing w:before="300"/>
        <w:jc w:val="center"/>
      </w:pPr>
      <w:r>
        <w:rPr>
          <w:i/>
          <w:iCs/>
          <w:color w:val="4E79A7"/>
          <w:sz w:val="27"/>
          <w:szCs w:val="27"/>
        </w:rPr>
        <w:t xml:space="preserve">“Beyond the Top Line” — A Guided Tableau Narrative on Sample – Superstore</w:t>
      </w:r>
    </w:p>
    <w:p>
      <w:pPr>
        <w:spacing w:before="800"/>
        <w:jc w:val="center"/>
      </w:pPr>
      <w:r>
        <w:rPr>
          <w:color w:val="595959"/>
          <w:sz w:val="24"/>
          <w:szCs w:val="24"/>
        </w:rPr>
        <w:t xml:space="preserve">Week 3 Task – Data Analytics Internship Program</w:t>
      </w:r>
    </w:p>
    <w:p>
      <w:pPr>
        <w:spacing w:before="3200"/>
        <w:jc w:val="center"/>
      </w:pPr>
      <w:r>
        <w:rPr>
          <w:color w:val="595959"/>
          <w:sz w:val="20"/>
          <w:szCs w:val="20"/>
        </w:rPr>
        <w:t xml:space="preserve">A seven-scene visual narrative plan, with storyboard, narrative arc,</w:t>
      </w:r>
    </w:p>
    <w:p>
      <w:pPr>
        <w:jc w:val="center"/>
      </w:pPr>
      <w:r>
        <w:rPr>
          <w:color w:val="595959"/>
          <w:sz w:val="20"/>
          <w:szCs w:val="20"/>
        </w:rPr>
        <w:t xml:space="preserve">and interactive-element design, built on the Week 1 EDA and Week 2 dashboard plan.</w:t>
      </w:r>
    </w:p>
    <w:p>
      <w:pPr>
        <w:spacing w:before="1600"/>
        <w:jc w:val="center"/>
      </w:pPr>
      <w:r>
        <w:rPr>
          <w:i/>
          <w:iCs/>
          <w:color w:val="595959"/>
          <w:sz w:val="18"/>
          <w:szCs w:val="18"/>
        </w:rPr>
        <w:t xml:space="preserve">This document plans the story; the mock-ups below are storyboard sketches, not the built Tableau Story.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 w:line="276"/>
      </w:pPr>
      <w:r>
        <w:t xml:space="preserve">Where Week 1 explored the Sample – Superstore data broadly and Week 2 planned an open-ended, three-dashboard workbook for self-service exploration, this week's task is different in kind: it asks for a single, curated, sequential narrative — a guided path with a beginning, a turning point, and an ending, built using Tableau's Story Points feature layered on top of the dashboards already designed.</w:t>
      </w:r>
    </w:p>
    <w:p>
      <w:pPr>
        <w:spacing w:after="160" w:line="276"/>
      </w:pPr>
      <w:r>
        <w:t xml:space="preserve">The story is called “Beyond the Top Line,” and its message is simple: Superstore's sales growth looks like an unqualified success story, but a closer look shows that growth is not translating into proportional profit — and the reason is a specific, fixable discounting pattern. The plan below sequences seven scenes that walk a senior-leadership audience from the reassuring headline number to the uncomfortable root cause to a concrete, simulate-it-yourself recommendation, then hands off into the free-exploration dashboards from Week 2 for anyone who wants to keep digging.</w:t>
      </w:r>
    </w:p>
    <w:p>
      <w:pPr>
        <w:pStyle w:val="Heading1"/>
        <w:spacing w:after="160" w:before="360"/>
      </w:pPr>
      <w:r>
        <w:t xml:space="preserve">2. Data Story Concept</w:t>
      </w:r>
    </w:p>
    <w:p>
      <w:pPr>
        <w:pStyle w:val="Heading2"/>
        <w:spacing w:after="120" w:before="280"/>
      </w:pPr>
      <w:r>
        <w:t xml:space="preserve">2.1 Key Message</w:t>
      </w:r>
    </w:p>
    <w:p>
      <w:pPr>
        <w:spacing w:after="160" w:line="276"/>
      </w:pPr>
      <w:r>
        <w:t xml:space="preserve">“Superstore's revenue growth is real, but a discounting pattern above ~30% is quietly erasing the profit that growth should be producing — fixing it is a targeted, low-risk policy change, not a strategy overhaul.”</w:t>
      </w:r>
    </w:p>
    <w:p>
      <w:pPr>
        <w:pStyle w:val="Heading2"/>
        <w:spacing w:after="120" w:before="280"/>
      </w:pPr>
      <w:r>
        <w:t xml:space="preserve">2.2 Target Audience</w:t>
      </w:r>
    </w:p>
    <w:p>
      <w:pPr>
        <w:spacing w:after="160" w:line="276"/>
      </w:pPr>
      <w:r>
        <w:t xml:space="preserve">The story is written for a senior leadership / executive-sponsor audience (e.g., the VP of Sales persona from Week 2) who will see this once, likely in a meeting or a single unhurried read, and who needs to leave with one clear decision to consider — not a menu of twelve charts to interpret unaided. This is the key difference from Week 2's dashboards, which were built for repeat, self-directed use by three different personas; this story is built for one persona, one sitting, one takeaway.</w:t>
      </w:r>
    </w:p>
    <w:p>
      <w:pPr>
        <w:pStyle w:val="Heading2"/>
        <w:spacing w:after="120" w:before="280"/>
      </w:pPr>
      <w:r>
        <w:t xml:space="preserve">2.3 Supporting Insights (the evidence chain)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Sales grew at a ~15.1% compound annual rate over four years — the growth story is genuine, not a setup to be debunked.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Profit grew more slowly than sales across the same period, so the margin is quietly thinning even as the top line looks healthy.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Two sub-categories — Machines and Tables — operate at a net loss despite meaningful sales volume.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The line-item correlation between discount rate and profit margin is -0.66; margins flip from solidly positive to negative right around the 30% discount mark.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The effect is not evenly spread: Central and South regions run thinner margins than West and East, consistent with heavier regional discounting.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On the positive side, the top 20% of customers already generate about 40% of revenue — a concentrated, protectable base to build the recommendation around.</w:t>
      </w:r>
    </w:p>
    <w:p>
      <w:pPr>
        <w:pStyle w:val="Heading2"/>
        <w:spacing w:after="120" w:before="280"/>
      </w:pPr>
      <w:r>
        <w:t xml:space="preserve">2.4 Why a Story (and Not Just a Dashboard)</w:t>
      </w:r>
    </w:p>
    <w:p>
      <w:pPr>
        <w:spacing w:after="160" w:line="276"/>
      </w:pPr>
      <w:r>
        <w:t xml:space="preserve">The Week 2 dashboards are optimized for exploration: a reader can ask their own question and find their own answer. A story is optimized for the opposite case — making sure a reader who asks no questions at all still leaves with the right one. Because the discount finding is counter-intuitive (discounting is usually assumed to drive volume and, therefore, be good for business), it needs to be walked to deliberately rather than left for a reader to stumble onto amid a dashboard of eight other panels.</w:t>
      </w:r>
    </w:p>
    <w:p>
      <w:pPr>
        <w:pStyle w:val="Heading1"/>
        <w:spacing w:after="160" w:before="360"/>
      </w:pPr>
      <w:r>
        <w:t xml:space="preserve">3. Narrative Arc &amp; Structure</w:t>
      </w:r>
    </w:p>
    <w:p>
      <w:pPr>
        <w:spacing w:after="160" w:line="276"/>
      </w:pPr>
      <w:r>
        <w:t xml:space="preserve">The seven scenes follow a classic tension-and-resolution arc: a reassuring hook, a rising complication, a climax at the root-cause insight, then a controlled resolution into regional consequence, a positive counterpoint, and a concrete call to action.</w:t>
      </w:r>
    </w:p>
    <w:p>
      <w:pPr>
        <w:spacing w:after="40" w:before="160"/>
        <w:jc w:val="center"/>
      </w:pPr>
      <w:r>
        <w:drawing>
          <wp:inline distT="0" distB="0" distL="0" distR="0">
            <wp:extent cx="6035040" cy="2834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1. Narrative arc — engagement and tension rise to a climax at Scene 4 (the discount-threshold insight), then resolve toward a concrete recommendation.</w:t>
      </w:r>
    </w:p>
    <w:p>
      <w:pPr>
        <w:spacing w:after="160" w:line="276"/>
      </w:pPr>
      <w:r>
        <w:t xml:space="preserve">Placing the climax at Scene 4 of 7 (rather than at the very end) is a deliberate choice: it leaves three full scenes afterward to convert the insight into consequence, opportunity, and action, rather than ending the story on the complication itself.</w:t>
      </w:r>
    </w:p>
    <w:p>
      <w:pPr>
        <w:pStyle w:val="Heading1"/>
        <w:spacing w:after="160" w:before="360"/>
      </w:pPr>
      <w:r>
        <w:t xml:space="preserve">4. Visual Narrative Plan — Scene by Scene</w:t>
      </w:r>
    </w:p>
    <w:p>
      <w:pPr>
        <w:spacing w:after="160" w:line="276"/>
      </w:pPr>
      <w:r>
        <w:t xml:space="preserve">The storyboard below sequences the seven scenes as they will appear in the Tableau Story. Each thumbnail shows the chart type planned for that scene and the headline it supports; the detailed table that follows explains the narrative role, the visualization, and the on-screen caption for each.</w:t>
      </w:r>
    </w:p>
    <w:p>
      <w:pPr>
        <w:spacing w:after="40" w:before="160"/>
        <w:jc w:val="center"/>
      </w:pPr>
      <w:r>
        <w:drawing>
          <wp:inline distT="0" distB="0" distL="0" distR="0">
            <wp:extent cx="603504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2. Storyboard — seven-scene sequence with headline and chart type for each story point.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760"/>
        <w:gridCol w:w="2900"/>
        <w:gridCol w:w="290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Scene / Narrative Role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Caption Shown to Reader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Hook — open on the reassuring number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sales trend line (upward)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“Sales have grown ~15% a year, every year, since 2015.”</w:t>
            </w:r>
          </w:p>
        </w:tc>
      </w:tr>
      <w:tr>
        <w:tc>
          <w:tcPr>
            <w:tcW w:type="dxa" w:w="4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Gap — introduce the tension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Dual-axis sales vs. profit trend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“But profit hasn't kept pace — the gap between the two lines is widening.”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Complication — name the problem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Sub-category profit bar (sorted, red/green)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“Two sub-categories, Machines and Tables, are actually losing money.”</w:t>
            </w:r>
          </w:p>
        </w:tc>
      </w:tr>
      <w:tr>
        <w:tc>
          <w:tcPr>
            <w:tcW w:type="dxa" w:w="4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Insight / Climax — explain why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Discount vs. profit scatter + discount-band bars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“The pattern is discounting: margins turn negative once discount passes ~30%.”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Consequence — show where it lands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 map, colored by margin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“The effect isn't even — Central and South carry the thinnest margins.”</w:t>
            </w:r>
          </w:p>
        </w:tc>
      </w:tr>
      <w:tr>
        <w:tc>
          <w:tcPr>
            <w:tcW w:type="dxa" w:w="4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Turn — a reason for optimism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Pareto curve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“The base to protect is concentrated: 20% of customers already drive ~40% of sales.”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Resolution / Ask — make it actionable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Recommendation summary + what-if parameter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“Cap discounts near 30%, protect the top accounts, and fix two sub-categories. Try it yourself →”</w:t>
            </w:r>
          </w:p>
        </w:tc>
      </w:tr>
    </w:tbl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1. Scene-by-scene visual narrative plan.</w:t>
      </w:r>
    </w:p>
    <w:p>
      <w:pPr>
        <w:spacing w:after="160" w:line="276"/>
      </w:pPr>
      <w:r>
        <w:t xml:space="preserve">Each scene reuses a chart already validated in the Week 1 EDA (and, for Scenes 1, 3, and 5, a panel already designed in the Week 2 dashboards) — the story doesn't introduce new analysis, it resequences existing, trustworthy visuals into a deliberate order with a point of view.</w:t>
      </w:r>
    </w:p>
    <w:p>
      <w:pPr>
        <w:pStyle w:val="Heading1"/>
        <w:spacing w:after="160" w:before="360"/>
      </w:pPr>
      <w:r>
        <w:t xml:space="preserve">5. Interactive Elements</w:t>
      </w:r>
    </w:p>
    <w:p>
      <w:pPr>
        <w:spacing w:after="160" w:line="276"/>
      </w:pPr>
      <w:r>
        <w:t xml:space="preserve">A Tableau Story is not a slideshow: every scene remains a live, interactive Tableau worksheet. The interactivity map below shows which interactive mechanism is active on which scene, and why.</w:t>
      </w:r>
    </w:p>
    <w:p>
      <w:pPr>
        <w:spacing w:after="40" w:before="160"/>
        <w:jc w:val="center"/>
      </w:pPr>
      <w:r>
        <w:drawing>
          <wp:inline distT="0" distB="0" distL="0" distR="0">
            <wp:extent cx="603504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3. Interactivity map — which interactive element is active in each of the seven scenes.</w:t>
      </w:r>
    </w:p>
    <w:p>
      <w:pPr>
        <w:pStyle w:val="Heading2"/>
        <w:spacing w:after="120" w:before="280"/>
      </w:pPr>
      <w:r>
        <w:t xml:space="preserve">5.1 Story-Point Navigation</w:t>
      </w:r>
    </w:p>
    <w:p>
      <w:pPr>
        <w:spacing w:after="160" w:line="276"/>
      </w:pPr>
      <w:r>
        <w:t xml:space="preserve">A navigator bar (previous / next plus clickable scene markers) runs beneath every scene, letting a reader move at their own pace, replay a scene, or jump directly back to Scene 4 to re-examine the core insight after seeing its regional consequence in Scene 5 — supporting non-linear re-reading without breaking the intended default order.</w:t>
      </w:r>
    </w:p>
    <w:p>
      <w:pPr>
        <w:pStyle w:val="Heading2"/>
        <w:spacing w:after="120" w:before="280"/>
      </w:pPr>
      <w:r>
        <w:t xml:space="preserve">5.2 Annotated Callouts</w:t>
      </w:r>
    </w:p>
    <w:p>
      <w:pPr>
        <w:spacing w:after="160" w:line="276"/>
      </w:pPr>
      <w:r>
        <w:t xml:space="preserve">Each scene carries one auto-appearing annotation that points directly at the mark the scene is about (e.g., an arrow and label on the ~30% discount point in Scene 4) so the reader's attention lands on the intended detail immediately rather than having to search a busy chart for it.</w:t>
      </w:r>
    </w:p>
    <w:p>
      <w:pPr>
        <w:pStyle w:val="Heading2"/>
        <w:spacing w:after="120" w:before="280"/>
      </w:pPr>
      <w:r>
        <w:t xml:space="preserve">5.3 Hover Tooltips</w:t>
      </w:r>
    </w:p>
    <w:p>
      <w:pPr>
        <w:spacing w:after="160" w:line="276"/>
      </w:pPr>
      <w:r>
        <w:t xml:space="preserve">Standard Tableau tooltips remain active on Scenes 1–6, surfacing exact figures (e.g., the precise margin at a given discount band) for a reader who wants to verify a number without derailing the main narrative flow.</w:t>
      </w:r>
    </w:p>
    <w:p>
      <w:pPr>
        <w:pStyle w:val="Heading2"/>
        <w:spacing w:after="120" w:before="280"/>
      </w:pPr>
      <w:r>
        <w:t xml:space="preserve">5.4 Click-to-Highlight</w:t>
      </w:r>
    </w:p>
    <w:p>
      <w:pPr>
        <w:spacing w:after="160" w:line="276"/>
      </w:pPr>
      <w:r>
        <w:t xml:space="preserve">On Scenes 3, 5, and 6, clicking a mark (a sub-category, a state, a point on the Pareto curve) highlights that selection using the same color across the scene's own supporting chart, previewing the cross-filtering behavior the reader will get in full once they reach the Week 2 dashboards.</w:t>
      </w:r>
    </w:p>
    <w:p>
      <w:pPr>
        <w:pStyle w:val="Heading2"/>
        <w:spacing w:after="120" w:before="280"/>
      </w:pPr>
      <w:r>
        <w:t xml:space="preserve">5.5 What-If Parameter — the “Discount Cap” Slider</w:t>
      </w:r>
    </w:p>
    <w:p>
      <w:pPr>
        <w:spacing w:after="160" w:line="276"/>
      </w:pPr>
      <w:r>
        <w:t xml:space="preserve">The single most important interactive element in the story lives in Scene 4: a parameter-driven slider lets the reader set a hypothetical discount cap (0–80%) and watch a calculated field re-color the discount-band bars and re-estimate total profit in real time. This turns the story's central claim from an assertion into something the reader proves to themselves.</w:t>
      </w:r>
    </w:p>
    <w:p>
      <w:pPr>
        <w:spacing w:after="40" w:before="160"/>
        <w:jc w:val="center"/>
      </w:pPr>
      <w:r>
        <w:drawing>
          <wp:inline distT="0" distB="0" distL="0" distR="0">
            <wp:extent cx="5852160" cy="26060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4. What-if parameter mock-up — dragging the Discount Cap slider from 80% to 30% grey out the loss-making bands and updates the simulated profit total.</w:t>
      </w:r>
    </w:p>
    <w:p>
      <w:pPr>
        <w:spacing w:after="160" w:line="276"/>
      </w:pPr>
      <w:r>
        <w:t xml:space="preserve">Implementation note: this requires one Tableau parameter ([Discount Cap]) and one calculated field (an IF/THEN that zeroes out or excludes line items with Discount &gt; [Discount Cap] from the profit calculation), both reused from the Week 2 calculated-field plan.</w:t>
      </w:r>
    </w:p>
    <w:p>
      <w:pPr>
        <w:pStyle w:val="Heading2"/>
        <w:spacing w:after="120" w:before="280"/>
      </w:pPr>
      <w:r>
        <w:t xml:space="preserve">5.6 Drill-Through to the Week 2 Dashboards</w:t>
      </w:r>
    </w:p>
    <w:p>
      <w:pPr>
        <w:spacing w:after="160" w:line="276"/>
      </w:pPr>
      <w:r>
        <w:t xml:space="preserve">Scene 7 ends with an explicit “Explore the full data →” button that drills through into the Week 2 Executive Overview dashboard, with all filters cleared — the formal handoff from a guided, opinionated narrative to open, self-directed exploration for any reader who wants to go further.</w:t>
      </w:r>
    </w:p>
    <w:p>
      <w:pPr>
        <w:pStyle w:val="Heading1"/>
        <w:spacing w:after="160" w:before="360"/>
      </w:pPr>
      <w:r>
        <w:t xml:space="preserve">6. How Interactivity Supports the Narrative</w:t>
      </w:r>
    </w:p>
    <w:p>
      <w:pPr>
        <w:spacing w:after="160" w:line="276"/>
      </w:pPr>
      <w:r>
        <w:t xml:space="preserve">Every interactive element above is tied to a specific narrative need rather than added for novelty: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Navigation supports pacing — a senior audience can move quickly through the familiar hook and slow down at the unfamiliar insight.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Annotations remove ambiguity — in a single-viewing context there is no time for a reader to hunt for the point of a chart.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Tooltips serve the skeptical reader — anyone who wants to check a number can, without a separate report.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Click-to-highlight previews the payoff — it signals that richer exploration exists, priming the reader for the Scene 7 handoff.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The what-if parameter converts belief into proof — the central recommendation is something the reader tests themselves rather than takes on faith, which is the single strongest lever for making a counter-intuitive finding land.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The drill-through closes the loop — the story never dead-ends; it always has somewhere further to go for a reader who wants it.</w:t>
      </w:r>
    </w:p>
    <w:p>
      <w:pPr>
        <w:pStyle w:val="Heading1"/>
        <w:spacing w:after="160" w:before="360"/>
      </w:pPr>
      <w:r>
        <w:t xml:space="preserve">7. From Story to Exploration — the Handoff Design</w:t>
      </w:r>
    </w:p>
    <w:p>
      <w:pPr>
        <w:spacing w:after="160" w:line="276"/>
      </w:pPr>
      <w:r>
        <w:t xml:space="preserve">This narrative is designed to sit on top of, not replace, the Week 2 dashboard plan. The relationship between the two artifacts is intentionally simple: the story is the front door and the recommended path through the data; the three dashboards are the rooms a reader can wander into afterward. Concretely, Scene 1's trend chart is a simplified version of the Executive Overview's trend panel; Scene 4's discount analysis is a simplified version of the Product &amp; Profitability Deep-Dive; Scene 5's map is a simplified version of the Customer &amp; Geographic Analysis map — so a reader who drills through in Scene 7 always lands on a dashboard view they've already been visually introduced to.</w:t>
      </w:r>
    </w:p>
    <w:p>
      <w:pPr>
        <w:pStyle w:val="Heading1"/>
        <w:spacing w:after="160" w:before="360"/>
      </w:pPr>
      <w:r>
        <w:t xml:space="preserve">8. Build Roadmap for Week 4</w:t>
      </w:r>
    </w:p>
    <w:p>
      <w:pPr>
        <w:spacing w:after="160" w:line="276"/>
      </w:pPr>
      <w:r>
        <w:t xml:space="preserve">This plan is the shot list the Week 4 build phase will implement directly in Tableau Story Points. Recommended build order: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1. Build the [Discount Cap] parameter and its supporting calculated field first, since Scene 4 depends on it and it can be tested independently.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2. Build each scene as its own worksheet/dashboard, reusing sheets from the Week 2 workbook wherever a scene simplifies an existing panel (Scenes 1, 3, 4, 5, 6).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3. Assemble the seven worksheets into a Tableau Story, in the order fixed in Table 1.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4. Add the per-scene annotations and captions from Table 1 as text callouts on each story point.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t xml:space="preserve">5. Wire the Scene 7 drill-through action to the Week 2 Executive Overview dashboard with filters cleared, and test the full seven-scene path end-to-end with someone unfamiliar with the analysis to confirm the story lands without narration.</w:t>
      </w:r>
    </w:p>
    <w:p>
      <w:pPr>
        <w:pStyle w:val="Heading1"/>
        <w:spacing w:after="160" w:before="360"/>
      </w:pPr>
      <w:r>
        <w:t xml:space="preserve">9. Conclusion</w:t>
      </w:r>
    </w:p>
    <w:p>
      <w:pPr>
        <w:spacing w:after="160" w:line="276"/>
      </w:pPr>
      <w:r>
        <w:t xml:space="preserve">This plan turns the Week 1 findings and Week 2 dashboard architecture into a single, deliberate seven-scene narrative built for a one-time, high-stakes read rather than repeat exploration. By sequencing familiar growth metrics into an unfamiliar profit story, anchoring the climax on a provable discount threshold, and letting the reader test that threshold themselves with a what-if parameter, the story is designed to leave a senior audience with one clear, self-verified recommendation — and a direct path into the full dashboards from Week 2 for anyone who wants to keep exploring.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Sample – Superstore | Interactive Data Story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E79A7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E79A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9893c48191c52b4276ca0f95729cfa765c57ba.png"/><Relationship Id="rId10" Type="http://schemas.openxmlformats.org/officeDocument/2006/relationships/image" Target="media/5ff6f90f2ce15c277d97b66df32f17b7a777d3e5.png"/><Relationship Id="rId11" Type="http://schemas.openxmlformats.org/officeDocument/2006/relationships/image" Target="media/d5aa095c237fbd93ede7b6aa594491d6af156cf1.png"/><Relationship Id="rId12" Type="http://schemas.openxmlformats.org/officeDocument/2006/relationships/image" Target="media/0f655be1d2be0c66e8c8f244dbd0480a3cf1035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2026-08-11T06:58:36.654Z</dcterms:created>
  <dcterms:modified xsi:type="dcterms:W3CDTF">2026-08-11T06:58:36.667Z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