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78.00000000000006" w:lineRule="auto"/>
        <w:jc w:val="center"/>
        <w:rPr>
          <w:rFonts w:ascii="Calibri" w:cs="Calibri" w:eastAsia="Calibri" w:hAnsi="Calibri"/>
          <w:b w:val="1"/>
          <w:color w:val="ee0000"/>
          <w:sz w:val="40"/>
          <w:szCs w:val="40"/>
        </w:rPr>
      </w:pPr>
      <w:r w:rsidDel="00000000" w:rsidR="00000000" w:rsidRPr="00000000">
        <w:rPr>
          <w:rFonts w:ascii="Calibri" w:cs="Calibri" w:eastAsia="Calibri" w:hAnsi="Calibri"/>
          <w:b w:val="1"/>
          <w:color w:val="ee0000"/>
          <w:sz w:val="40"/>
          <w:szCs w:val="40"/>
          <w:rtl w:val="0"/>
        </w:rPr>
        <w:t xml:space="preserve">Twitter Overspending A/B testing</w:t>
      </w:r>
    </w:p>
    <w:p w:rsidR="00000000" w:rsidDel="00000000" w:rsidP="00000000" w:rsidRDefault="00000000" w:rsidRPr="00000000" w14:paraId="00000002">
      <w:pPr>
        <w:spacing w:after="160" w:line="278.00000000000006" w:lineRule="auto"/>
        <w:rPr>
          <w:rFonts w:ascii="Calibri" w:cs="Calibri" w:eastAsia="Calibri" w:hAnsi="Calibri"/>
          <w:b w:val="1"/>
          <w:color w:val="538135"/>
          <w:sz w:val="32"/>
          <w:szCs w:val="32"/>
        </w:rPr>
      </w:pPr>
      <w:r w:rsidDel="00000000" w:rsidR="00000000" w:rsidRPr="00000000">
        <w:rPr>
          <w:rFonts w:ascii="Calibri" w:cs="Calibri" w:eastAsia="Calibri" w:hAnsi="Calibri"/>
          <w:b w:val="1"/>
          <w:color w:val="538135"/>
          <w:sz w:val="32"/>
          <w:szCs w:val="32"/>
          <w:rtl w:val="0"/>
        </w:rPr>
        <w:t xml:space="preserve">Observations and insights for questions:</w:t>
      </w:r>
    </w:p>
    <w:p w:rsidR="00000000" w:rsidDel="00000000" w:rsidP="00000000" w:rsidRDefault="00000000" w:rsidRPr="00000000" w14:paraId="00000003">
      <w:pPr>
        <w:spacing w:after="160" w:line="278.00000000000006" w:lineRule="auto"/>
        <w:rPr>
          <w:rFonts w:ascii="Calibri" w:cs="Calibri" w:eastAsia="Calibri" w:hAnsi="Calibri"/>
          <w:b w:val="1"/>
          <w:color w:val="4472c4"/>
          <w:sz w:val="32"/>
          <w:szCs w:val="32"/>
        </w:rPr>
      </w:pPr>
      <w:r w:rsidDel="00000000" w:rsidR="00000000" w:rsidRPr="00000000">
        <w:rPr>
          <w:rFonts w:ascii="Calibri" w:cs="Calibri" w:eastAsia="Calibri" w:hAnsi="Calibri"/>
          <w:b w:val="1"/>
          <w:color w:val="4472c4"/>
          <w:sz w:val="32"/>
          <w:szCs w:val="32"/>
          <w:rtl w:val="0"/>
        </w:rPr>
        <w:t xml:space="preserve">Tasks:</w:t>
      </w:r>
    </w:p>
    <w:p w:rsidR="00000000" w:rsidDel="00000000" w:rsidP="00000000" w:rsidRDefault="00000000" w:rsidRPr="00000000" w14:paraId="00000004">
      <w:pPr>
        <w:numPr>
          <w:ilvl w:val="0"/>
          <w:numId w:val="1"/>
        </w:numPr>
        <w:spacing w:line="278.00000000000006"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How many campaigns have overspent of greater than 1% of their budget in the control group? In the treatment group?</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523875</wp:posOffset>
            </wp:positionV>
            <wp:extent cx="5943600" cy="2019300"/>
            <wp:effectExtent b="0" l="0" r="0" t="0"/>
            <wp:wrapNone/>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0193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Insights: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 test comparing click-based and impression-based billing models reveals a significant reduction in campaign overspending with the impression-based approach.</w:t>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Overspent Campaigns:</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Control Group (Click-Based):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5,716 campaigns overspent by more than 1%.</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Treatment Group (Impression-Based):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5,180 campaigns overspent by more than 1%.</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Effectiveness of Impression-Based Model: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treatment group experienced 536 fewer overspent campaigns, demonstrating the impression-based billing model's success in reducing budget overruns.</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Positive Impact:</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Advertiser Trust: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Lower overspending fosters greater confidence among advertisers, as their budgets are more accurately managed.</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Operational Efficiency: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Reduced overspending leads to improved billing precision and fewer budget disputes, enhancing Twitter's operational effectiveness.</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1"/>
          <w:numId w:val="14"/>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Growth: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more reliable advertising platform with lower overspending rates can boost advertiser satisfaction and retention, making the platform more attractive overall.</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effectively manage advertiser spending and improve budget adherence, consider the following recommendations:</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 a Broader Rollout of the Impression-Based Model: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significant reduction in overspent campaigns observed with the impression-based billing model strongly supports its expansion to a wider range of advertisers.</w:t>
      </w:r>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Educate Advertisers on Model Benefits: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that this new model actively prevents overspending and safeguards advertiser budgets.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Integrate this finding into product marketing and customer success strategies to highlight its value.</w:t>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 Post-Implementation Performance: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Continuously track whether the reduction in overspending is sustained over time.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Additionally, assess if advertisers are adjusting their budgets with increased confidence due to the improved billing accuracy.</w:t>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Investigate Campaign Effectiveness: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overspending is reduced, it is crucial to ensure that campaign effectiveness (e.g., clicks, conversions) remains undiminished.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Future analyses should include metrics like Click-Through Rate (CTR) and engagement to confirm positive performance.</w:t>
      </w: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Transparent Reporting:</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Offer advertisers clear, real-time reports that visibly demonstrate how the new billing model helps them consistently stay within their defined budget limits.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22">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Was the new product effective at reducing overspend, and was it more or less effective depending on the company size? Put together an analysis describing how the treatment affected overspend.</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771525</wp:posOffset>
            </wp:positionV>
            <wp:extent cx="5157788" cy="1933575"/>
            <wp:effectExtent b="0" l="0" r="0" t="0"/>
            <wp:wrapNone/>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1933575"/>
                    </a:xfrm>
                    <a:prstGeom prst="rect"/>
                    <a:ln/>
                  </pic:spPr>
                </pic:pic>
              </a:graphicData>
            </a:graphic>
          </wp:anchor>
        </w:drawing>
      </w:r>
    </w:p>
    <w:p w:rsidR="00000000" w:rsidDel="00000000" w:rsidP="00000000" w:rsidRDefault="00000000" w:rsidRPr="00000000" w14:paraId="00000023">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5">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6">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7">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8">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9">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A">
      <w:pPr>
        <w:spacing w:line="278.00000000000006" w:lineRule="auto"/>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266700</wp:posOffset>
            </wp:positionV>
            <wp:extent cx="4214813" cy="1465728"/>
            <wp:effectExtent b="0" l="0" r="0" t="0"/>
            <wp:wrapNone/>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14813" cy="1465728"/>
                    </a:xfrm>
                    <a:prstGeom prst="rect"/>
                    <a:ln/>
                  </pic:spPr>
                </pic:pic>
              </a:graphicData>
            </a:graphic>
          </wp:anchor>
        </w:drawing>
      </w:r>
    </w:p>
    <w:p w:rsidR="00000000" w:rsidDel="00000000" w:rsidP="00000000" w:rsidRDefault="00000000" w:rsidRPr="00000000" w14:paraId="0000002B">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D">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E">
      <w:pPr>
        <w:spacing w:line="278.00000000000006" w:lineRule="auto"/>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114300</wp:posOffset>
            </wp:positionV>
            <wp:extent cx="3207130" cy="2243138"/>
            <wp:effectExtent b="0" l="0" r="0" t="0"/>
            <wp:wrapNone/>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207130" cy="22431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2355290</wp:posOffset>
            </wp:positionV>
            <wp:extent cx="4319588" cy="1716759"/>
            <wp:effectExtent b="0" l="0" r="0" t="0"/>
            <wp:wrapNone/>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19588" cy="17167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76588" cy="2238375"/>
            <wp:effectExtent b="0" l="0" r="0" t="0"/>
            <wp:wrapNone/>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176588" cy="2238375"/>
                    </a:xfrm>
                    <a:prstGeom prst="rect"/>
                    <a:ln/>
                  </pic:spPr>
                </pic:pic>
              </a:graphicData>
            </a:graphic>
          </wp:anchor>
        </w:drawing>
      </w:r>
    </w:p>
    <w:p w:rsidR="00000000" w:rsidDel="00000000" w:rsidP="00000000" w:rsidRDefault="00000000" w:rsidRPr="00000000" w14:paraId="0000002F">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0">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2">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3">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4">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5">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6">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7">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8">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9">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A">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B">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C">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D">
      <w:pPr>
        <w:spacing w:after="160" w:line="278.0000000000000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b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Insights:</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new impression-based billing model significantly reduced the average overspend percentage by approximately 7.7 points compared to the click-based control group.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statistically significant difference, confirmed by an extremely small p-value in the t-test, indicates the new model is effective in lowering overall overspending.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treatment group consistently showed a significantly lower overspend percentage than the control group.</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Overspend by Company Size:</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Large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new model proved highly effective for large companies, reducing overspending from 12.29% to 3.26%.</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Medium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the impact was less pronounced, medium companies maintained good budget control, with relatively low overspend (around 4-5%) in both models.</w:t>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Small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Small companies continue to struggle with budget management, exhibiting the highest overspend in both groups.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overspending decreased from 37.06% to 27.10% under the new model, it remains significantly high, suggesting further challenges for this segment.</w:t>
      </w:r>
      <w:r w:rsidDel="00000000" w:rsidR="00000000" w:rsidRPr="00000000">
        <w:rPr>
          <w:rtl w:val="0"/>
        </w:rPr>
      </w:r>
    </w:p>
    <w:p w:rsidR="00000000" w:rsidDel="00000000" w:rsidP="00000000" w:rsidRDefault="00000000" w:rsidRPr="00000000" w14:paraId="00000046">
      <w:pPr>
        <w:spacing w:after="160"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47">
      <w:pPr>
        <w:spacing w:after="160" w:line="278.00000000000006" w:lineRule="auto"/>
        <w:rPr>
          <w:b w:val="1"/>
        </w:rPr>
      </w:pPr>
      <w:r w:rsidDel="00000000" w:rsidR="00000000" w:rsidRPr="00000000">
        <w:rPr>
          <w:rFonts w:ascii="Calibri" w:cs="Calibri" w:eastAsia="Calibri" w:hAnsi="Calibri"/>
          <w:b w:val="1"/>
          <w:sz w:val="28"/>
          <w:szCs w:val="28"/>
          <w:rtl w:val="0"/>
        </w:rPr>
        <w:t xml:space="preserve">Recommendations:</w:t>
      </w:r>
      <w:r w:rsidDel="00000000" w:rsidR="00000000" w:rsidRPr="00000000">
        <w:rPr>
          <w:rtl w:val="0"/>
        </w:rPr>
      </w:r>
    </w:p>
    <w:p w:rsidR="00000000" w:rsidDel="00000000" w:rsidP="00000000" w:rsidRDefault="00000000" w:rsidRPr="00000000" w14:paraId="00000048">
      <w:pPr>
        <w:spacing w:after="160" w:line="278.00000000000006" w:lineRule="auto"/>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Based on the significant reduction in overspending observed with the new impression-based billing system, we recommend proceeding with a full rollout of the Treatment Model.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system demonstrates clear benefits, particularly for large companies.</w:t>
      </w:r>
      <w:r w:rsidDel="00000000" w:rsidR="00000000" w:rsidRPr="00000000">
        <w:rPr>
          <w:rtl w:val="0"/>
        </w:rPr>
      </w:r>
    </w:p>
    <w:p w:rsidR="00000000" w:rsidDel="00000000" w:rsidP="00000000" w:rsidRDefault="00000000" w:rsidRPr="00000000" w14:paraId="00000049">
      <w:pPr>
        <w:spacing w:after="160" w:line="278.00000000000006"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Strategies for Implementation:</w:t>
      </w: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Targeted Support for Small Advertisers:</w:t>
      </w: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educational programs, budget management tools, and spend alerts specifically for smaller businesses.</w:t>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stricter budget caps or real-time spend tracking to prevent excessive overspending in this segment.</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Highlight Benefits to Large Companies:</w:t>
      </w:r>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Leverage the substantial overspend reduction experienced by large companies in marketing materials and case studies to promote the new billing model.</w:t>
      </w: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 Medium Advertisers:</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Continue to closely observe the overspend percentage for medium-sized companies, as it has remained stable.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help ensure no future anomalies occur.</w:t>
      </w: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Data Collection:</w:t>
      </w: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gain a comprehensive understanding of advertiser behavior, collect and analyze engagement metrics (clicks, conversions, CTR). This will help confirm that cost savings do not negatively impact campaign performance.</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Personalized Billing Strategies:</w:t>
      </w: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developing customized billing safeguards and limits based on company size, acknowledging the varying spending patterns and risk profiles across different segments.</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56">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A product manager on the team is concerned that certain advertisers in the treatment group are entering lower budgets because they are wary of the new product. Provide some evidence to support their suspicions, or show that any differences in budgets are likely due to random fluctuations.</w:t>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1247775</wp:posOffset>
            </wp:positionV>
            <wp:extent cx="5862638" cy="2276475"/>
            <wp:effectExtent b="0" l="0" r="0" t="0"/>
            <wp:wrapNone/>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862638" cy="2276475"/>
                    </a:xfrm>
                    <a:prstGeom prst="rect"/>
                    <a:ln/>
                  </pic:spPr>
                </pic:pic>
              </a:graphicData>
            </a:graphic>
          </wp:anchor>
        </w:drawing>
      </w:r>
    </w:p>
    <w:p w:rsidR="00000000" w:rsidDel="00000000" w:rsidP="00000000" w:rsidRDefault="00000000" w:rsidRPr="00000000" w14:paraId="00000057">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8">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9">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A">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B">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C">
      <w:pPr>
        <w:spacing w:line="278.00000000000006" w:lineRule="auto"/>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414963" cy="2533650"/>
            <wp:effectExtent b="0" l="0" r="0" t="0"/>
            <wp:wrapNone/>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14963" cy="2533650"/>
                    </a:xfrm>
                    <a:prstGeom prst="rect"/>
                    <a:ln/>
                  </pic:spPr>
                </pic:pic>
              </a:graphicData>
            </a:graphic>
          </wp:anchor>
        </w:drawing>
      </w:r>
    </w:p>
    <w:p w:rsidR="00000000" w:rsidDel="00000000" w:rsidP="00000000" w:rsidRDefault="00000000" w:rsidRPr="00000000" w14:paraId="0000005D">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E">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F">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0">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1">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2">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3">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4">
      <w:pPr>
        <w:spacing w:line="278.0000000000000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5">
      <w:pPr>
        <w:spacing w:after="160" w:line="278.00000000000006"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6">
      <w:pPr>
        <w:spacing w:after="160" w:line="278.00000000000006"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Findings:</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Significant Budget Difference: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A/B test revealed no statistically significant difference in campaign budgets between the control and treatment groups (p-value = 0.156 &gt; 0.05).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means we fail to reject the null hypothesis.</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Advertiser Budgets Remain Consistent: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the treatment group showed a slightly higher average budget numerically, this variation is not statistically significant and is likely due to random chance.</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Evidence of Budget Manipulation: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data does not support the concern that advertisers in the treatment group are adjusting their budgets due to the new product.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Advertisers are not systematically setting lower or higher budgets.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Focus on Overspending Reduction: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Since budget levels are similar across groups, the observed reduction in overspending can be attributed to the effectiveness of the new billing model, rather than advertisers intentionally setting lower budgets.</w:t>
      </w:r>
      <w:r w:rsidDel="00000000" w:rsidR="00000000" w:rsidRPr="00000000">
        <w:rPr>
          <w:rtl w:val="0"/>
        </w:rPr>
      </w:r>
    </w:p>
    <w:p w:rsidR="00000000" w:rsidDel="00000000" w:rsidP="00000000" w:rsidRDefault="00000000" w:rsidRPr="00000000" w14:paraId="0000006C">
      <w:pPr>
        <w:spacing w:line="278.00000000000006" w:lineRule="auto"/>
        <w:ind w:left="0" w:firstLine="0"/>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b w:val="1"/>
          <w:rtl w:val="0"/>
        </w:rPr>
        <w:t xml:space="preserve">:</w:t>
      </w:r>
    </w:p>
    <w:p w:rsidR="00000000" w:rsidDel="00000000" w:rsidP="00000000" w:rsidRDefault="00000000" w:rsidRPr="00000000" w14:paraId="0000006D">
      <w:pPr>
        <w:spacing w:line="278.00000000000006"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Budget Bias Not Evident: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There is no significant indication that advertisers are adjusting their budgets based on the billing model, suggesting budget fairness is maintained.</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Emphasize Spend Efficiency: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Continue to promote the impression-based model as a tool for improving budget efficiency and reducing overspend, rather than for budget planning.</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Ongoing Advertiser Education: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Despite comparable budgets, it remains important to educate advertisers on how to best optimize budget allocation within the new model.</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 Future Budget Trends: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Continuously track budget behavior over time, especially after a wider rollout, to ensure long-term stability.</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Prioritize Performance Metrics: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Since budget differences are not a primary concern, future analyses should concentrate on campaign performance (e.g., CTR, conversions) and user engagement for each model.</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What is the average overspend percentage for campaigns in both the control and treatment groups?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rFonts w:ascii="Calibri" w:cs="Calibri" w:eastAsia="Calibri" w:hAnsi="Calibri"/>
          <w:sz w:val="28"/>
          <w:szCs w:val="28"/>
        </w:rPr>
      </w:pPr>
      <w:r w:rsidDel="00000000" w:rsidR="00000000" w:rsidRPr="00000000">
        <w:rPr>
          <w:rFonts w:ascii="Calibri" w:cs="Calibri" w:eastAsia="Calibri" w:hAnsi="Calibri"/>
          <w:b w:val="1"/>
          <w:sz w:val="28"/>
          <w:szCs w:val="28"/>
        </w:rPr>
        <w:drawing>
          <wp:inline distB="114300" distT="114300" distL="114300" distR="114300">
            <wp:extent cx="6091238" cy="1914525"/>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09123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A/B test comparing the impression-based billing model (treatment group) to the current model (control group) reveals several key insights regarding advertiser overspending:</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Significant Reduction in Overspending:</w:t>
      </w: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treatment group demonstrated a notable decrease in average overspend, coming in at 17.61%.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substantial 7.71 percentage points lower than the control group's average of 25.32%.</w:t>
      </w:r>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significant reduction strongly indicates the effectiveness of the new billing model in helping advertisers control their spending.</w:t>
      </w: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Improved Budget Efficiency:</w:t>
      </w: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impression-based model (treatment group) shows a better alignment between actual campaign spend and allocated campaign budget, leading to improved overall budget efficiency for advertisers.</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Potential for Enhanced Advertiser Satisfaction:</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Advertisers are likely to value the increased control over their budget adherence offered by the new model.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can foster greater trust in the billing system, potentially leading to higher customer retention rates.</w:t>
      </w: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Strong Product Differentiation:</w:t>
      </w:r>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substantial reduction in overspending achieved through the new model can serve as a compelling and unique selling proposition when promoting the impression-based billing system to potential advertisers.</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b w:val="1"/>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Broaden Rollout of Impression-Based Billing: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 the new impression-based billing model more widely, as it has proven effective in reducing overspending.</w:t>
      </w: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Emphasize Cost Control Benefits: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Highlight the model's ability to help advertisers manage their budgets, which could attract those concerned about overruns.</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Leverage Data for Customer Confidence: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the documented reduction in overspending as evidence to build advertiser trust in the product.</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Ongoing Monitoring and Performance Metrics:</w:t>
      </w: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Sustain Performance Tracking: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Continue to monitor overspend percentages post-rollout to ensure benefits are maintained at scale.</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Gather Comprehensive Performance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Track engagement rates (e.g., CTR, conversions) to confirm that budget control improvements do not negatively impact campaign effectiveness.</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86">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How does the click-through rate (CTR) compare between the traditional click-based model and the impression-based model?</w:t>
      </w:r>
    </w:p>
    <w:p w:rsidR="00000000" w:rsidDel="00000000" w:rsidP="00000000" w:rsidRDefault="00000000" w:rsidRPr="00000000" w14:paraId="00000087">
      <w:pPr>
        <w:spacing w:line="278.00000000000006" w:lineRule="auto"/>
        <w:ind w:left="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17272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provided DataFrame lacks the necessary click and impression data, making it impossible to calculate the click-through rate (CTR). To conduct a CTR analysis, these additional columns would be essential.</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CTR is typically determined by the following formula:</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CTR = (Number of Clicks / Number of Impressions)</w:t>
      </w:r>
      <w:r w:rsidDel="00000000" w:rsidR="00000000" w:rsidRPr="00000000">
        <w:rPr>
          <w:rtl w:val="0"/>
        </w:rPr>
      </w:r>
    </w:p>
    <w:p w:rsidR="00000000" w:rsidDel="00000000" w:rsidP="00000000" w:rsidRDefault="00000000" w:rsidRPr="00000000" w14:paraId="0000008B">
      <w:pPr>
        <w:numPr>
          <w:ilvl w:val="0"/>
          <w:numId w:val="1"/>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What demographic factors (e.g., industry, company size) correlate with higher overspending rates in both groups?</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457200</wp:posOffset>
            </wp:positionV>
            <wp:extent cx="5005388" cy="2390775"/>
            <wp:effectExtent b="0" l="0" r="0" t="0"/>
            <wp:wrapNone/>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05388" cy="2390775"/>
                    </a:xfrm>
                    <a:prstGeom prst="rect"/>
                    <a:ln/>
                  </pic:spPr>
                </pic:pic>
              </a:graphicData>
            </a:graphic>
          </wp:anchor>
        </w:drawing>
      </w:r>
    </w:p>
    <w:p w:rsidR="00000000" w:rsidDel="00000000" w:rsidP="00000000" w:rsidRDefault="00000000" w:rsidRPr="00000000" w14:paraId="0000008C">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Pr>
        <w:drawing>
          <wp:inline distB="114300" distT="114300" distL="114300" distR="114300">
            <wp:extent cx="5910263" cy="3371850"/>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1026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60" w:line="278.00000000000006" w:lineRule="auto"/>
        <w:ind w:left="0" w:firstLine="0"/>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Insights:</w:t>
      </w:r>
      <w:r w:rsidDel="00000000" w:rsidR="00000000" w:rsidRPr="00000000">
        <w:rPr>
          <w:rtl w:val="0"/>
        </w:rPr>
      </w:r>
    </w:p>
    <w:p w:rsidR="00000000" w:rsidDel="00000000" w:rsidP="00000000" w:rsidRDefault="00000000" w:rsidRPr="00000000" w14:paraId="0000008E">
      <w:pPr>
        <w:spacing w:after="160" w:line="278.00000000000006"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analysis of overspending under the impression-based model reveals varying impacts across different company sizes:</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Significant Benefits for Large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Large companies experienced the most substantial reduction in overspending, dropping from 12.29% to 3.26%.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suggests that the new billing system, with its impression-based model, particularly benefits large advertisers by enabling more effective resource management and predictable spending.</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Persistent Overspending for Small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Small companies consistently showed the highest overspending in both models.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there was a reduction from 37.06% to 27.10% under the new model, the overspending remains significantly high.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indicates ongoing challenges for small companies in managing campaign budgets effectively, regardless of the billing structure.</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Minor Impact on Medium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Medium-sized companies exhibited relatively low overspending in both models.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Interestingly, there was a slight increase from 4.56% to 5.14% under the new model, though this difference is likely not practically significant.</w:t>
      </w: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Varying Product Effectiveness: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Overall, the impression-based model proves particularly effective for large and small companies in reducing overspending.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its impact on medium-sized companies appears to be less pronounced.</w:t>
      </w:r>
      <w:r w:rsidDel="00000000" w:rsidR="00000000" w:rsidRPr="00000000">
        <w:rPr>
          <w:rtl w:val="0"/>
        </w:rPr>
      </w:r>
    </w:p>
    <w:p w:rsidR="00000000" w:rsidDel="00000000" w:rsidP="00000000" w:rsidRDefault="00000000" w:rsidRPr="00000000" w14:paraId="00000093">
      <w:pPr>
        <w:spacing w:line="278.00000000000006" w:lineRule="auto"/>
        <w:ind w:left="0" w:firstLine="0"/>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rtl w:val="0"/>
        </w:rPr>
      </w:r>
    </w:p>
    <w:p w:rsidR="00000000" w:rsidDel="00000000" w:rsidP="00000000" w:rsidRDefault="00000000" w:rsidRPr="00000000" w14:paraId="00000094">
      <w:pPr>
        <w:spacing w:line="278.00000000000006"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optimize advertising spend and campaign effectiveness, we recommend the following strategies, tailored to different advertiser segments:</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Strategic Rollout for Large Advertisers:</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Prioritize New Model Promotion: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Actively promote the impression-based model to large companies, as they represent a key target for full-scale adoption.</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Highlight Cost Control: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the significant cost control benefits this new model offers specifically to large advertisers.</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Enhanced Support for Small Advertisers:</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 Budget Management Tools: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Create and provide additional support, educational resources, and automated budget alerts to help small advertisers more effectively manage their campaigns, given their tendency for heavy overspending.</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Offer Tailored Campaign Controls: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Introduce optional budget caps, automated pacing tools, or real-time spend trackers to mitigate overspending risks for small businesses.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Ongoing Monitoring for Medium Advertisers:</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Track Performance Continuously: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medium companies are not significantly impacted, continue to monitor their performance to assess if the slight increase in overspend persists over time.</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Segmented Product Rollout:</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Staggered Implementation: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 a staggered or prioritized rollout of the impression-based model, focusing initially on large advertisers, followed by small advertisers, while continuously monitoring medium-sized advertisers.</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Post-Rollout Data Collection:</w:t>
      </w: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24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Evaluate Campaign Effectiveness: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After rollout, collect crucial metrics such as click-through rates, conversions, and engagement to ensure that improved budget control does not compromise overall campaign effectiveness.</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A3">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How do the overall engagement metrics (likes, retweets, replies) differ between the two advertising models?</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dataset currently lacks crucial engagement metrics like likes, retweets, and replies.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Including these additional features would be essential for a more comprehensive analysis.</w:t>
      </w:r>
      <w:r w:rsidDel="00000000" w:rsidR="00000000" w:rsidRPr="00000000">
        <w:rPr>
          <w:rtl w:val="0"/>
        </w:rPr>
      </w:r>
    </w:p>
    <w:p w:rsidR="00000000" w:rsidDel="00000000" w:rsidP="00000000" w:rsidRDefault="00000000" w:rsidRPr="00000000" w14:paraId="000000A5">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Is there a statistically significant difference in the percentage of budget spent between the control and treatment groups?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405438" cy="1762125"/>
            <wp:effectExtent b="0" l="0" r="0" t="0"/>
            <wp:wrapNone/>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05438" cy="1762125"/>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AC">
      <w:pPr>
        <w:spacing w:line="278.00000000000006"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AD">
      <w:pPr>
        <w:spacing w:line="278.00000000000006" w:lineRule="auto"/>
        <w:ind w:left="0" w:firstLine="0"/>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Statistical Conclusion:</w:t>
      </w:r>
      <w:r w:rsidDel="00000000" w:rsidR="00000000" w:rsidRPr="00000000">
        <w:rPr>
          <w:rtl w:val="0"/>
        </w:rPr>
      </w:r>
    </w:p>
    <w:p w:rsidR="00000000" w:rsidDel="00000000" w:rsidP="00000000" w:rsidRDefault="00000000" w:rsidRPr="00000000" w14:paraId="000000AE">
      <w:pPr>
        <w:spacing w:line="278.00000000000006" w:lineRule="auto"/>
        <w:ind w:left="0" w:firstLine="0"/>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Rejection of Null Hypothesis: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p-value being significantly less than 0.05 leads to the rejection of the null hypothesis.</w:t>
      </w:r>
      <w:r w:rsidDel="00000000" w:rsidR="00000000" w:rsidRPr="00000000">
        <w:rPr>
          <w:rtl w:val="0"/>
        </w:rPr>
      </w:r>
    </w:p>
    <w:p w:rsidR="00000000" w:rsidDel="00000000" w:rsidP="00000000" w:rsidRDefault="00000000" w:rsidRPr="00000000" w14:paraId="000000AF">
      <w:pPr>
        <w:spacing w:line="278.00000000000006"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Significant Difference Confirmed: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indicates a statistically significant difference in overspend percentages between the control (click-based) and treatment (impression-based) groups.</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Insights:</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Substantial Overspend Reduction: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treatment group demonstrated a significantly lower overspend percentage, with a minimal probability of this difference occurring by chance.</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Effectiveness of New Model: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impression-based billing system demonstrably improves budget adherence and reduces advertiser overspending.</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Meaningful Business Impact: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finding is both statistically and practically significant, promising increased advertiser trust, platform credibility, and billing efficiency through consistent overspend reduction.</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Support for Product Shift: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evidence strongly supports a broader implementation of the impression-based model as a superior billing solution.</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Scale the New Model Confidently: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Given the statistically significant impact on overspending reduction, the new billing approach should be scaled to a wider advertiser base.</w:t>
      </w: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Emphasize Budget Control as a Core Benefit: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Marketing and product teams should highlight improved budget control and minimized overspending as a primary value proposition.</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Facilitate Advertiser Adoption through Education: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Provide comprehensive educational materials, success stories, and case studies to demonstrate the benefits of transitioning to the impression-based model.</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 Post-Rollout Trends: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Continuously track overspending, campaign success rates, and advertiser satisfaction after the rollout to ensure sustained positive results.</w:t>
      </w: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Segment Future Analysis: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Conduct future analyses segmented by advertiser size and industry, as previous findings suggest small companies tend to overspend more.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will inform company size-specific product adjustments.</w:t>
      </w:r>
      <w:r w:rsidDel="00000000" w:rsidR="00000000" w:rsidRPr="00000000">
        <w:rPr>
          <w:rtl w:val="0"/>
        </w:rPr>
      </w:r>
    </w:p>
    <w:p w:rsidR="00000000" w:rsidDel="00000000" w:rsidP="00000000" w:rsidRDefault="00000000" w:rsidRPr="00000000" w14:paraId="000000BB">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Does company size have a significant impact on the overspend percentage in both control and treatment groups?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521862</wp:posOffset>
            </wp:positionV>
            <wp:extent cx="5943600" cy="2095500"/>
            <wp:effectExtent b="0" l="0" r="0" t="0"/>
            <wp:wrapNone/>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095500"/>
                    </a:xfrm>
                    <a:prstGeom prst="rect"/>
                    <a:ln/>
                  </pic:spPr>
                </pic:pic>
              </a:graphicData>
            </a:graphic>
          </wp:anchor>
        </w:drawing>
      </w:r>
    </w:p>
    <w:p w:rsidR="00000000" w:rsidDel="00000000" w:rsidP="00000000" w:rsidRDefault="00000000" w:rsidRPr="00000000" w14:paraId="000000BC">
      <w:pPr>
        <w:spacing w:line="278.00000000000006"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C2">
      <w:pPr>
        <w:spacing w:after="160" w:line="278.00000000000006"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3">
      <w:pPr>
        <w:spacing w:after="160" w:line="278.00000000000006" w:lineRule="auto"/>
        <w:ind w:left="0" w:firstLine="0"/>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Statistical Conclusion:</w:t>
      </w:r>
      <w:r w:rsidDel="00000000" w:rsidR="00000000" w:rsidRPr="00000000">
        <w:rPr>
          <w:rtl w:val="0"/>
        </w:rPr>
      </w:r>
    </w:p>
    <w:p w:rsidR="00000000" w:rsidDel="00000000" w:rsidP="00000000" w:rsidRDefault="00000000" w:rsidRPr="00000000" w14:paraId="000000C4">
      <w:pPr>
        <w:spacing w:after="160" w:line="278.00000000000006" w:lineRule="auto"/>
        <w:ind w:left="0" w:firstLine="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extremely small p-value (&lt; 0.05) strongly indicates that company size has a statistically significant impact on overspend percentages, leading us to reject the null hypothesis.</w:t>
      </w:r>
      <w:r w:rsidDel="00000000" w:rsidR="00000000" w:rsidRPr="00000000">
        <w:rPr>
          <w:rtl w:val="0"/>
        </w:rPr>
      </w:r>
    </w:p>
    <w:p w:rsidR="00000000" w:rsidDel="00000000" w:rsidP="00000000" w:rsidRDefault="00000000" w:rsidRPr="00000000" w14:paraId="000000C5">
      <w:pPr>
        <w:spacing w:after="160" w:line="278.00000000000006"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Insights:</w:t>
      </w: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Company Size as a Significant Factor: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Overspend behavior is not consistent across different company sizes, suggesting varying approaches to ad budget management.</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Small Companies at Higher Risk: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Small companies consistently exhibit the highest overspend percentages, often struggling with budget control and campaign pacing.</w:t>
      </w: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Large Companies Demonstrate Better Management: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Large companies typically show lower overspend percentages, likely due to more sophisticated ad management and budget monitoring practices.</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Medium Companies Exhibit Stability: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Medium-sized companies consistently display moderate and stable overspending patterns across both billing models.</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Tailored Solutions are Necessary: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observed differences highlight the need for customized solutions for different advertiser segments, as a one-size-fits-all approach is ineffective.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Segmented Budget Control Tools:</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Small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 real-time budget alerts, stricter pacing, and automatic budget caps.</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Medium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Provide customizable monitoring tools and budget forecasting aids.</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Large Companies: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Offer advanced analytics dashboards and flexible pacing strategies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Targeted Training and Support:</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Offer webinars, tutorials, and personalized account support focused on campaign budget management for small advertisers.</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self-serve budget tracking tools for small and medium companies.</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Segmented Product Messaging:</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budget protection and control for small companies.</w:t>
      </w:r>
      <w:r w:rsidDel="00000000" w:rsidR="00000000" w:rsidRPr="00000000">
        <w:rPr>
          <w:rtl w:val="0"/>
        </w:rPr>
      </w:r>
    </w:p>
    <w:p w:rsidR="00000000" w:rsidDel="00000000" w:rsidP="00000000" w:rsidRDefault="00000000" w:rsidRPr="00000000" w14:paraId="000000D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 efficiency, scale, and control flexibility for large advertisers.</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Continuous Monitoring and Optimization:</w:t>
      </w:r>
      <w:r w:rsidDel="00000000" w:rsidR="00000000" w:rsidRPr="00000000">
        <w:rPr>
          <w:rtl w:val="0"/>
        </w:rPr>
      </w:r>
    </w:p>
    <w:p w:rsidR="00000000" w:rsidDel="00000000" w:rsidP="00000000" w:rsidRDefault="00000000" w:rsidRPr="00000000" w14:paraId="000000D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Regularly track overspending patterns by company size post-rollout to ensure ongoing improvement and promptly address new budget management challenges.</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Adaptive Budget Enforcement:</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 dynamic budget enforcement, offering more guardrails for smaller advertisers and greater customization for larger advertisers.</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r>
    </w:p>
    <w:p w:rsidR="00000000" w:rsidDel="00000000" w:rsidP="00000000" w:rsidRDefault="00000000" w:rsidRPr="00000000" w14:paraId="000000DB">
      <w:pPr>
        <w:numPr>
          <w:ilvl w:val="0"/>
          <w:numId w:val="1"/>
        </w:numPr>
        <w:spacing w:line="278.00000000000006"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Is the variance in campaign spend significantly different between the control and treatment groups?</w:t>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523875</wp:posOffset>
            </wp:positionV>
            <wp:extent cx="3900768" cy="2009487"/>
            <wp:effectExtent b="0" l="0" r="0" t="0"/>
            <wp:wrapNone/>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900768" cy="2009487"/>
                    </a:xfrm>
                    <a:prstGeom prst="rect"/>
                    <a:ln/>
                  </pic:spPr>
                </pic:pic>
              </a:graphicData>
            </a:graphic>
          </wp:anchor>
        </w:drawing>
      </w:r>
    </w:p>
    <w:p w:rsidR="00000000" w:rsidDel="00000000" w:rsidP="00000000" w:rsidRDefault="00000000" w:rsidRPr="00000000" w14:paraId="000000DC">
      <w:pPr>
        <w:spacing w:line="278.00000000000006" w:lineRule="auto"/>
        <w:ind w:left="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right="0"/>
        <w:jc w:val="left"/>
        <w:rPr/>
      </w:pPr>
      <w:r w:rsidDel="00000000" w:rsidR="00000000" w:rsidRPr="00000000">
        <w:rPr>
          <w:rtl w:val="0"/>
        </w:rPr>
      </w:r>
    </w:p>
    <w:p w:rsidR="00000000" w:rsidDel="00000000" w:rsidP="00000000" w:rsidRDefault="00000000" w:rsidRPr="00000000" w14:paraId="000000E1">
      <w:pPr>
        <w:spacing w:line="278.00000000000006" w:lineRule="auto"/>
        <w:ind w:left="0" w:firstLine="0"/>
        <w:rPr/>
      </w:pPr>
      <w:r w:rsidDel="00000000" w:rsidR="00000000" w:rsidRPr="00000000">
        <w:rPr>
          <w:rtl w:val="0"/>
        </w:rPr>
      </w:r>
    </w:p>
    <w:p w:rsidR="00000000" w:rsidDel="00000000" w:rsidP="00000000" w:rsidRDefault="00000000" w:rsidRPr="00000000" w14:paraId="000000E2">
      <w:pPr>
        <w:spacing w:line="278.00000000000006" w:lineRule="auto"/>
        <w:ind w:left="0" w:firstLine="0"/>
        <w:rPr/>
      </w:pPr>
      <w:r w:rsidDel="00000000" w:rsidR="00000000" w:rsidRPr="00000000">
        <w:rPr>
          <w:rtl w:val="0"/>
        </w:rPr>
      </w:r>
    </w:p>
    <w:p w:rsidR="00000000" w:rsidDel="00000000" w:rsidP="00000000" w:rsidRDefault="00000000" w:rsidRPr="00000000" w14:paraId="000000E3">
      <w:pPr>
        <w:spacing w:after="160" w:line="278.00000000000006" w:lineRule="auto"/>
        <w:ind w:left="0" w:firstLine="0"/>
        <w:rPr>
          <w:b w:val="1"/>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 of Twitter A/B Test for Overspending (Impression-Based Billing Model)</w:t>
      </w:r>
      <w:r w:rsidDel="00000000" w:rsidR="00000000" w:rsidRPr="00000000">
        <w:rPr>
          <w:rtl w:val="0"/>
        </w:rPr>
      </w:r>
    </w:p>
    <w:p w:rsidR="00000000" w:rsidDel="00000000" w:rsidP="00000000" w:rsidRDefault="00000000" w:rsidRPr="00000000" w14:paraId="000000E4">
      <w:pPr>
        <w:spacing w:after="160" w:line="278.00000000000006"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Key Findings:</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Similar Spending Variability: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Both control and treatment groups exhibited comparable levels of variability in overspending (Variance (Control Group): 5,456.99; Variance (Treatment Group): 4,876.91; F-statistic: 1.12).</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Statistically Significant Difference in Variance: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F-statistic, being close to 1, indicates that the variances between the two groups are very similar, suggesting no significant difference in the consistency of overspending.</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Reduced Overspend Amounts, Consistent Spread: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impression-based billing model successfully reduces the average overspend amount but does not significantly alter the consistency or spread of overspending across campaigns.</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Stability and Predictability:</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new billing system provides effective cost control without introducing additional volatility or inconsistency in advertiser spending patterns.</w:t>
      </w: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Consistent Advertiser Behavior: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Advertisers in both groups demonstrated similar variance in budget management, implying the new system does not disproportionately affect specific campaigns.</w:t>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Recommendations:</w:t>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Proceed with Rollout: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Given the stable variance, the impression-based model can be confidently scaled without concerns about introducing unpredictability in campaign spending.</w:t>
      </w: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Focus on Mean Reduction: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Emphasize the primary benefit of the new system: the reduction in average overspend.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highlight improved consistency, as campaign-to-campaign variability remains unchanged.</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 Support for High-Variance Advertisers: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overall variance is similar, consider providing additional spend management tools for small companies or high-risk advertisers who may still exhibit wide individual spending patterns.</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Monitor Outliers: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Continuously track campaigns with extreme overspending, even if overall variance remains consistent, to promptly identify and address any unusual spending behaviors.</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Variance Analysis by Company Size: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Conduct a more in-depth variance analysis segmented by company size.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reveal specific subgroups (e.g., small advertisers) where spending variability differs significantly, despite similar overall group variances.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