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11:</w:t>
      </w: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  <w:t xml:space="preserve">Change Hardware compatibility of a VM (Either by clone/create new one) which is already   created and configured.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24">
          <v:rect xmlns:o="urn:schemas-microsoft-com:office:office" xmlns:v="urn:schemas-microsoft-com:vml" id="rectole0000000000" style="width:415.500000pt;height:22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54">
          <v:rect xmlns:o="urn:schemas-microsoft-com:office:office" xmlns:v="urn:schemas-microsoft-com:vml" id="rectole0000000001" style="width:415.500000pt;height:22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515">
          <v:rect xmlns:o="urn:schemas-microsoft-com:office:office" xmlns:v="urn:schemas-microsoft-com:vml" id="rectole0000000002" style="width:421.100000pt;height:22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474">
          <v:rect xmlns:o="urn:schemas-microsoft-com:office:office" xmlns:v="urn:schemas-microsoft-com:vml" id="rectole0000000003" style="width:421.100000pt;height:22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