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89EDB" w14:textId="77777777" w:rsidR="003626A7" w:rsidRPr="003626A7" w:rsidRDefault="003626A7" w:rsidP="003626A7">
      <w:pPr>
        <w:jc w:val="both"/>
        <w:rPr>
          <w:lang w:val="es-ES"/>
        </w:rPr>
      </w:pPr>
      <w:r w:rsidRPr="003626A7">
        <w:rPr>
          <w:rFonts w:ascii="Segoe UI Emoji" w:hAnsi="Segoe UI Emoji" w:cs="Segoe UI Emoji"/>
          <w:lang w:val="es-ES"/>
        </w:rPr>
        <w:t>📰</w:t>
      </w:r>
      <w:r w:rsidRPr="003626A7">
        <w:rPr>
          <w:lang w:val="es-ES"/>
        </w:rPr>
        <w:t xml:space="preserve"> Contenido principal de la noticia</w:t>
      </w:r>
    </w:p>
    <w:p w14:paraId="68231105" w14:textId="06EACAEE" w:rsidR="003626A7" w:rsidRPr="003626A7" w:rsidRDefault="003626A7" w:rsidP="003626A7">
      <w:pPr>
        <w:jc w:val="both"/>
        <w:rPr>
          <w:lang w:val="es-ES"/>
        </w:rPr>
      </w:pPr>
      <w:r w:rsidRPr="003626A7">
        <w:rPr>
          <w:lang w:val="es-ES"/>
        </w:rPr>
        <w:t xml:space="preserve">En abril de 2025, el gasto mensual en pensiones contributivas en España superó por primera vez los 13.500 millones de euros, alcanzando los 13.515 millones. Este incremento se debe a la revalorización de las pensiones aprobada por el Gobierno, que fue del 2,8% con carácter general y de entre el 6% y el 9% para las pensiones mínimas. Además, la pensión media se elevó a 1.503,3 euros mensuales, lo que representa un aumento superior al 4% respecto al mes anterior. Tres cuartas partes de la nómina de pensiones correspondieron a jubilaciones, con un importe global de 9.882,3 millones de euros, un 6,2% más que en abril de 2024. </w:t>
      </w:r>
    </w:p>
    <w:p w14:paraId="2450E860" w14:textId="77777777" w:rsidR="003626A7" w:rsidRPr="003626A7" w:rsidRDefault="003626A7" w:rsidP="003626A7">
      <w:pPr>
        <w:jc w:val="both"/>
        <w:rPr>
          <w:lang w:val="es-ES"/>
        </w:rPr>
      </w:pPr>
      <w:r w:rsidRPr="003626A7">
        <w:rPr>
          <w:lang w:val="es-ES"/>
        </w:rPr>
        <w:pict w14:anchorId="63A50950">
          <v:rect id="_x0000_i1049" style="width:0;height:1.5pt" o:hralign="center" o:hrstd="t" o:hr="t" fillcolor="#a0a0a0" stroked="f"/>
        </w:pict>
      </w:r>
    </w:p>
    <w:p w14:paraId="4EEF7282" w14:textId="77777777" w:rsidR="003626A7" w:rsidRPr="003626A7" w:rsidRDefault="003626A7" w:rsidP="003626A7">
      <w:pPr>
        <w:jc w:val="both"/>
        <w:rPr>
          <w:lang w:val="es-ES"/>
        </w:rPr>
      </w:pPr>
      <w:r w:rsidRPr="003626A7">
        <w:rPr>
          <w:rFonts w:ascii="Segoe UI Emoji" w:hAnsi="Segoe UI Emoji" w:cs="Segoe UI Emoji"/>
          <w:lang w:val="es-ES"/>
        </w:rPr>
        <w:t>💡</w:t>
      </w:r>
      <w:r w:rsidRPr="003626A7">
        <w:rPr>
          <w:lang w:val="es-ES"/>
        </w:rPr>
        <w:t xml:space="preserve"> Ideas clave de la noticia</w:t>
      </w:r>
    </w:p>
    <w:p w14:paraId="5308B194" w14:textId="77777777" w:rsidR="003626A7" w:rsidRPr="003626A7" w:rsidRDefault="003626A7" w:rsidP="003626A7">
      <w:pPr>
        <w:jc w:val="both"/>
        <w:rPr>
          <w:lang w:val="es-ES"/>
        </w:rPr>
      </w:pPr>
      <w:r w:rsidRPr="003626A7">
        <w:rPr>
          <w:lang w:val="es-ES"/>
        </w:rPr>
        <w:t>Récord histórico: Por primera vez, el gasto mensual en pensiones supera los 13.500 millones de euros.</w:t>
      </w:r>
    </w:p>
    <w:p w14:paraId="0F915821" w14:textId="77777777" w:rsidR="003626A7" w:rsidRPr="003626A7" w:rsidRDefault="003626A7" w:rsidP="003626A7">
      <w:pPr>
        <w:jc w:val="both"/>
        <w:rPr>
          <w:lang w:val="es-ES"/>
        </w:rPr>
      </w:pPr>
      <w:r w:rsidRPr="003626A7">
        <w:rPr>
          <w:lang w:val="es-ES"/>
        </w:rPr>
        <w:t>Revalorización de pensiones: Se aplicó un incremento del 2,8% en general y entre el 6% y el 9% para las pensiones mínimas.</w:t>
      </w:r>
    </w:p>
    <w:p w14:paraId="55EEA9E7" w14:textId="77777777" w:rsidR="003626A7" w:rsidRPr="003626A7" w:rsidRDefault="003626A7" w:rsidP="003626A7">
      <w:pPr>
        <w:jc w:val="both"/>
        <w:rPr>
          <w:lang w:val="es-ES"/>
        </w:rPr>
      </w:pPr>
      <w:r w:rsidRPr="003626A7">
        <w:rPr>
          <w:lang w:val="es-ES"/>
        </w:rPr>
        <w:t>Aumento de la pensión media: La pensión media se situó en 1.503,3 euros mensuales, con un incremento superior al 4% respecto al mes anterior.</w:t>
      </w:r>
    </w:p>
    <w:p w14:paraId="3FF8DA6F" w14:textId="77777777" w:rsidR="003626A7" w:rsidRPr="003626A7" w:rsidRDefault="003626A7" w:rsidP="003626A7">
      <w:pPr>
        <w:jc w:val="both"/>
        <w:rPr>
          <w:lang w:val="es-ES"/>
        </w:rPr>
      </w:pPr>
      <w:r w:rsidRPr="003626A7">
        <w:rPr>
          <w:lang w:val="es-ES"/>
        </w:rPr>
        <w:t>Mayor número de jubilaciones demoradas: En los dos primeros meses del año, el 11,2% de las nuevas altas de jubilación fueron demoradas, más del doble que en 2019.​</w:t>
      </w:r>
    </w:p>
    <w:p w14:paraId="48E0B428" w14:textId="77777777" w:rsidR="003626A7" w:rsidRPr="003626A7" w:rsidRDefault="003626A7" w:rsidP="003626A7">
      <w:pPr>
        <w:jc w:val="both"/>
        <w:rPr>
          <w:lang w:val="es-ES"/>
        </w:rPr>
      </w:pPr>
      <w:r w:rsidRPr="003626A7">
        <w:rPr>
          <w:lang w:val="es-ES"/>
        </w:rPr>
        <w:pict w14:anchorId="4D63336E">
          <v:rect id="_x0000_i1050" style="width:0;height:1.5pt" o:hralign="center" o:hrstd="t" o:hr="t" fillcolor="#a0a0a0" stroked="f"/>
        </w:pict>
      </w:r>
    </w:p>
    <w:p w14:paraId="6F6C4895" w14:textId="77777777" w:rsidR="003626A7" w:rsidRPr="003626A7" w:rsidRDefault="003626A7" w:rsidP="003626A7">
      <w:pPr>
        <w:jc w:val="both"/>
        <w:rPr>
          <w:lang w:val="es-ES"/>
        </w:rPr>
      </w:pPr>
      <w:r w:rsidRPr="003626A7">
        <w:rPr>
          <w:rFonts w:ascii="Segoe UI Emoji" w:hAnsi="Segoe UI Emoji" w:cs="Segoe UI Emoji"/>
          <w:lang w:val="es-ES"/>
        </w:rPr>
        <w:t>🧩</w:t>
      </w:r>
      <w:r w:rsidRPr="003626A7">
        <w:rPr>
          <w:lang w:val="es-ES"/>
        </w:rPr>
        <w:t xml:space="preserve"> Relación con el sistema de Seguridad Social</w:t>
      </w:r>
    </w:p>
    <w:p w14:paraId="2829651B" w14:textId="2330E133" w:rsidR="003626A7" w:rsidRPr="003626A7" w:rsidRDefault="003626A7" w:rsidP="003626A7">
      <w:pPr>
        <w:jc w:val="both"/>
        <w:rPr>
          <w:lang w:val="es-ES"/>
        </w:rPr>
      </w:pPr>
      <w:r w:rsidRPr="003626A7">
        <w:rPr>
          <w:lang w:val="es-ES"/>
        </w:rPr>
        <w:t>La noticia refleja directamente el funcionamiento del sistema de Seguridad Social en España, específicamente en el ámbito de las pensiones contributivas. El incremento en el gasto y en la cuantía de las pensiones muestra cómo el sistema se adapta a las necesidades de los pensionistas, garantizando su poder adquisitivo mediante la revalorización de las prestaciones. Además, el aumento en las jubilaciones demoradas indica una tendencia hacia la prolongación de la vida laboral, lo que también afecta al equilibrio del sistema.​</w:t>
      </w:r>
      <w:r w:rsidRPr="003626A7">
        <w:rPr>
          <w:lang w:val="es-ES"/>
        </w:rPr>
        <w:t xml:space="preserve"> </w:t>
      </w:r>
    </w:p>
    <w:p w14:paraId="571882B7" w14:textId="77777777" w:rsidR="003626A7" w:rsidRPr="003626A7" w:rsidRDefault="003626A7" w:rsidP="003626A7">
      <w:pPr>
        <w:jc w:val="both"/>
        <w:rPr>
          <w:lang w:val="es-ES"/>
        </w:rPr>
      </w:pPr>
      <w:r w:rsidRPr="003626A7">
        <w:rPr>
          <w:lang w:val="es-ES"/>
        </w:rPr>
        <w:pict w14:anchorId="71B8D5FB">
          <v:rect id="_x0000_i1051" style="width:0;height:1.5pt" o:hralign="center" o:hrstd="t" o:hr="t" fillcolor="#a0a0a0" stroked="f"/>
        </w:pict>
      </w:r>
    </w:p>
    <w:p w14:paraId="625B9260" w14:textId="77777777" w:rsidR="003626A7" w:rsidRPr="003626A7" w:rsidRDefault="003626A7" w:rsidP="003626A7">
      <w:pPr>
        <w:jc w:val="both"/>
        <w:rPr>
          <w:lang w:val="es-ES"/>
        </w:rPr>
      </w:pPr>
      <w:r w:rsidRPr="003626A7">
        <w:rPr>
          <w:rFonts w:ascii="Segoe UI Emoji" w:hAnsi="Segoe UI Emoji" w:cs="Segoe UI Emoji"/>
          <w:lang w:val="es-ES"/>
        </w:rPr>
        <w:t>📄</w:t>
      </w:r>
      <w:r w:rsidRPr="003626A7">
        <w:rPr>
          <w:lang w:val="es-ES"/>
        </w:rPr>
        <w:t xml:space="preserve"> Tipo de prestación o aspecto legal implicado</w:t>
      </w:r>
    </w:p>
    <w:p w14:paraId="6E0B5C4A" w14:textId="77777777" w:rsidR="003626A7" w:rsidRPr="003626A7" w:rsidRDefault="003626A7" w:rsidP="003626A7">
      <w:pPr>
        <w:jc w:val="both"/>
        <w:rPr>
          <w:lang w:val="es-ES"/>
        </w:rPr>
      </w:pPr>
      <w:r w:rsidRPr="003626A7">
        <w:rPr>
          <w:lang w:val="es-ES"/>
        </w:rPr>
        <w:t>La noticia se centra en las pensiones contributivas de jubilación, que son prestaciones económicas que la Seguridad Social otorga a las personas que han cesado en su actividad laboral y han cotizado durante un período mínimo. El aspecto legal destacado es la revalorización anual de las pensiones, que se realiza para mantener el poder adquisitivo de los pensionistas, conforme al Índice de Precios al Consumo (IPC).​</w:t>
      </w:r>
    </w:p>
    <w:p w14:paraId="44E086E8" w14:textId="77777777" w:rsidR="003626A7" w:rsidRPr="003626A7" w:rsidRDefault="003626A7" w:rsidP="003626A7">
      <w:pPr>
        <w:jc w:val="both"/>
        <w:rPr>
          <w:lang w:val="es-ES"/>
        </w:rPr>
      </w:pPr>
      <w:r w:rsidRPr="003626A7">
        <w:rPr>
          <w:lang w:val="es-ES"/>
        </w:rPr>
        <w:lastRenderedPageBreak/>
        <w:pict w14:anchorId="5AF5E1E9">
          <v:rect id="_x0000_i1052" style="width:0;height:1.5pt" o:hralign="center" o:hrstd="t" o:hr="t" fillcolor="#a0a0a0" stroked="f"/>
        </w:pict>
      </w:r>
    </w:p>
    <w:p w14:paraId="74A44E37" w14:textId="77777777" w:rsidR="003626A7" w:rsidRPr="003626A7" w:rsidRDefault="003626A7" w:rsidP="003626A7">
      <w:pPr>
        <w:jc w:val="both"/>
        <w:rPr>
          <w:lang w:val="es-ES"/>
        </w:rPr>
      </w:pPr>
      <w:r w:rsidRPr="003626A7">
        <w:rPr>
          <w:rFonts w:ascii="Segoe UI Emoji" w:hAnsi="Segoe UI Emoji" w:cs="Segoe UI Emoji"/>
          <w:lang w:val="es-ES"/>
        </w:rPr>
        <w:t>🤔</w:t>
      </w:r>
      <w:r w:rsidRPr="003626A7">
        <w:rPr>
          <w:lang w:val="es-ES"/>
        </w:rPr>
        <w:t xml:space="preserve"> Reflexión personal</w:t>
      </w:r>
    </w:p>
    <w:p w14:paraId="5E598F50" w14:textId="111AA9B4" w:rsidR="003626A7" w:rsidRPr="003626A7" w:rsidRDefault="003626A7" w:rsidP="003626A7">
      <w:pPr>
        <w:jc w:val="both"/>
        <w:rPr>
          <w:lang w:val="es-ES"/>
        </w:rPr>
      </w:pPr>
      <w:r w:rsidRPr="003626A7">
        <w:rPr>
          <w:lang w:val="es-ES"/>
        </w:rPr>
        <w:t>Esta noticia me hace reflexionar sobre la sostenibilidad del sistema de pensiones en España. El hecho de que el gasto en pensiones alcance cifras récord indica que el sistema está cumpliendo con su función de proteger a los ciudadanos en su etapa de jubilación. Sin embargo, también plantea desafíos importantes, como el envejecimiento de la población y la necesidad de asegurar la viabilidad financiera del sistema a largo plazo. Como futura trabajadora, me preocupa cómo estos factores pueden afectar a mi generación y a las siguientes, y considero fundamental que se implementen políticas que garanticen la equidad intergeneracional y la estabilidad del sistema de Seguridad Social.</w:t>
      </w:r>
      <w:r w:rsidRPr="003626A7">
        <w:rPr>
          <w:lang w:val="es-ES"/>
        </w:rPr>
        <w:t xml:space="preserve"> </w:t>
      </w:r>
    </w:p>
    <w:p w14:paraId="64046EAB" w14:textId="77777777" w:rsidR="00D8310A" w:rsidRDefault="00D8310A" w:rsidP="003626A7">
      <w:pPr>
        <w:jc w:val="both"/>
        <w:rPr>
          <w:lang w:val="es-ES"/>
        </w:rPr>
      </w:pPr>
    </w:p>
    <w:p w14:paraId="5C83EF04" w14:textId="4AC2F528" w:rsidR="003626A7" w:rsidRDefault="003626A7" w:rsidP="003626A7">
      <w:pPr>
        <w:jc w:val="both"/>
        <w:rPr>
          <w:lang w:val="es-ES"/>
        </w:rPr>
      </w:pPr>
      <w:r>
        <w:rPr>
          <w:lang w:val="es-ES"/>
        </w:rPr>
        <w:t>VIDEO</w:t>
      </w:r>
    </w:p>
    <w:p w14:paraId="4D4E76ED" w14:textId="77777777" w:rsidR="003626A7" w:rsidRDefault="003626A7" w:rsidP="003626A7">
      <w:pPr>
        <w:jc w:val="both"/>
        <w:rPr>
          <w:lang w:val="es-ES"/>
        </w:rPr>
      </w:pPr>
      <w:r w:rsidRPr="003626A7">
        <w:rPr>
          <w:lang w:val="es-ES"/>
        </w:rPr>
        <w:t>¡Hola!</w:t>
      </w:r>
      <w:r w:rsidRPr="003626A7">
        <w:rPr>
          <w:lang w:val="es-ES"/>
        </w:rPr>
        <w:br/>
        <w:t>Hoy voy a hablar de una noticia reciente relacionada con la Seguridad Social en España.</w:t>
      </w:r>
      <w:r w:rsidRPr="003626A7">
        <w:rPr>
          <w:lang w:val="es-ES"/>
        </w:rPr>
        <w:br/>
        <w:t xml:space="preserve">Se trata de un hecho histórico: por primera vez, el gasto mensual en pensiones ha superado los </w:t>
      </w:r>
      <w:r w:rsidRPr="003626A7">
        <w:rPr>
          <w:b/>
          <w:bCs/>
          <w:lang w:val="es-ES"/>
        </w:rPr>
        <w:t>13.500 millones de euros</w:t>
      </w:r>
      <w:r w:rsidRPr="003626A7">
        <w:rPr>
          <w:lang w:val="es-ES"/>
        </w:rPr>
        <w:t>.</w:t>
      </w:r>
    </w:p>
    <w:p w14:paraId="405F0B77" w14:textId="06752D21" w:rsidR="003626A7" w:rsidRPr="003626A7" w:rsidRDefault="003626A7" w:rsidP="003626A7">
      <w:pPr>
        <w:jc w:val="both"/>
        <w:rPr>
          <w:lang w:val="es-ES"/>
        </w:rPr>
      </w:pPr>
      <w:r>
        <w:rPr>
          <w:lang w:val="es-ES"/>
        </w:rPr>
        <w:t>Este récord se debe a varios factores:</w:t>
      </w:r>
    </w:p>
    <w:p w14:paraId="1347D042" w14:textId="77777777" w:rsidR="003626A7" w:rsidRDefault="003626A7" w:rsidP="003626A7">
      <w:pPr>
        <w:jc w:val="both"/>
        <w:rPr>
          <w:lang w:val="es-ES"/>
        </w:rPr>
      </w:pPr>
      <w:r w:rsidRPr="003626A7">
        <w:rPr>
          <w:lang w:val="es-ES"/>
        </w:rPr>
        <w:br/>
        <w:t xml:space="preserve">Por un lado, el Gobierno aplicó una </w:t>
      </w:r>
      <w:r w:rsidRPr="003626A7">
        <w:rPr>
          <w:b/>
          <w:bCs/>
          <w:lang w:val="es-ES"/>
        </w:rPr>
        <w:t>revalorización de las pensiones</w:t>
      </w:r>
      <w:r w:rsidRPr="003626A7">
        <w:rPr>
          <w:lang w:val="es-ES"/>
        </w:rPr>
        <w:t xml:space="preserve">: en general, un aumento del </w:t>
      </w:r>
      <w:r w:rsidRPr="003626A7">
        <w:rPr>
          <w:b/>
          <w:bCs/>
          <w:lang w:val="es-ES"/>
        </w:rPr>
        <w:t>2,8%</w:t>
      </w:r>
      <w:r w:rsidRPr="003626A7">
        <w:rPr>
          <w:lang w:val="es-ES"/>
        </w:rPr>
        <w:t xml:space="preserve">, y en el caso de las pensiones mínimas, subidas de entre </w:t>
      </w:r>
      <w:r w:rsidRPr="003626A7">
        <w:rPr>
          <w:b/>
          <w:bCs/>
          <w:lang w:val="es-ES"/>
        </w:rPr>
        <w:t>el 6% y el 9%</w:t>
      </w:r>
      <w:r w:rsidRPr="003626A7">
        <w:rPr>
          <w:lang w:val="es-ES"/>
        </w:rPr>
        <w:t>.</w:t>
      </w:r>
      <w:r w:rsidRPr="003626A7">
        <w:rPr>
          <w:lang w:val="es-ES"/>
        </w:rPr>
        <w:br/>
        <w:t xml:space="preserve">Gracias a esto, la </w:t>
      </w:r>
      <w:r w:rsidRPr="003626A7">
        <w:rPr>
          <w:b/>
          <w:bCs/>
          <w:lang w:val="es-ES"/>
        </w:rPr>
        <w:t>pensión media</w:t>
      </w:r>
      <w:r w:rsidRPr="003626A7">
        <w:rPr>
          <w:lang w:val="es-ES"/>
        </w:rPr>
        <w:t xml:space="preserve"> también ha subido, situándose en </w:t>
      </w:r>
      <w:r w:rsidRPr="003626A7">
        <w:rPr>
          <w:b/>
          <w:bCs/>
          <w:lang w:val="es-ES"/>
        </w:rPr>
        <w:t>1.503 euros mensuales</w:t>
      </w:r>
      <w:r w:rsidRPr="003626A7">
        <w:rPr>
          <w:lang w:val="es-ES"/>
        </w:rPr>
        <w:t xml:space="preserve">, lo que supone un aumento superior al </w:t>
      </w:r>
      <w:r w:rsidRPr="003626A7">
        <w:rPr>
          <w:b/>
          <w:bCs/>
          <w:lang w:val="es-ES"/>
        </w:rPr>
        <w:t>4%</w:t>
      </w:r>
      <w:r w:rsidRPr="003626A7">
        <w:rPr>
          <w:lang w:val="es-ES"/>
        </w:rPr>
        <w:t xml:space="preserve"> respecto al mes anterior.</w:t>
      </w:r>
    </w:p>
    <w:p w14:paraId="3F55DE43" w14:textId="14E0E898" w:rsidR="003626A7" w:rsidRDefault="003626A7" w:rsidP="003626A7">
      <w:pPr>
        <w:jc w:val="both"/>
        <w:rPr>
          <w:lang w:val="es-ES"/>
        </w:rPr>
      </w:pPr>
      <w:r w:rsidRPr="003626A7">
        <w:rPr>
          <w:lang w:val="es-ES"/>
        </w:rPr>
        <w:br/>
        <w:t>Además</w:t>
      </w:r>
      <w:r>
        <w:rPr>
          <w:lang w:val="es-ES"/>
        </w:rPr>
        <w:t xml:space="preserve">, </w:t>
      </w:r>
      <w:r w:rsidRPr="003626A7">
        <w:rPr>
          <w:lang w:val="es-ES"/>
        </w:rPr>
        <w:t xml:space="preserve">ha aumentado el número de personas que deciden </w:t>
      </w:r>
      <w:r w:rsidRPr="003626A7">
        <w:rPr>
          <w:b/>
          <w:bCs/>
          <w:lang w:val="es-ES"/>
        </w:rPr>
        <w:t>demorar su jubilación</w:t>
      </w:r>
      <w:r w:rsidRPr="003626A7">
        <w:rPr>
          <w:lang w:val="es-ES"/>
        </w:rPr>
        <w:t>.</w:t>
      </w:r>
    </w:p>
    <w:p w14:paraId="563548F9" w14:textId="48715850" w:rsidR="003626A7" w:rsidRPr="003626A7" w:rsidRDefault="003626A7" w:rsidP="003626A7">
      <w:pPr>
        <w:jc w:val="both"/>
        <w:rPr>
          <w:lang w:val="es-ES"/>
        </w:rPr>
      </w:pPr>
      <w:r w:rsidRPr="003626A7">
        <w:rPr>
          <w:lang w:val="es-ES"/>
        </w:rPr>
        <w:br/>
        <w:t xml:space="preserve">En los dos primeros meses de este año, el </w:t>
      </w:r>
      <w:r w:rsidRPr="003626A7">
        <w:rPr>
          <w:b/>
          <w:bCs/>
          <w:lang w:val="es-ES"/>
        </w:rPr>
        <w:t>11,2%</w:t>
      </w:r>
      <w:r w:rsidRPr="003626A7">
        <w:rPr>
          <w:lang w:val="es-ES"/>
        </w:rPr>
        <w:t xml:space="preserve"> de las nuevas jubilaciones fueron demoradas, más del doble que en 2019.</w:t>
      </w:r>
    </w:p>
    <w:p w14:paraId="602B8795" w14:textId="77777777" w:rsidR="003626A7" w:rsidRDefault="003626A7" w:rsidP="003626A7">
      <w:pPr>
        <w:jc w:val="both"/>
        <w:rPr>
          <w:lang w:val="es-ES"/>
        </w:rPr>
      </w:pPr>
      <w:r w:rsidRPr="003626A7">
        <w:rPr>
          <w:lang w:val="es-ES"/>
        </w:rPr>
        <w:t xml:space="preserve">Esta noticia se relaciona directamente con el sistema de </w:t>
      </w:r>
      <w:r w:rsidRPr="003626A7">
        <w:rPr>
          <w:b/>
          <w:bCs/>
          <w:lang w:val="es-ES"/>
        </w:rPr>
        <w:t>Seguridad Social</w:t>
      </w:r>
      <w:r w:rsidRPr="003626A7">
        <w:rPr>
          <w:lang w:val="es-ES"/>
        </w:rPr>
        <w:t xml:space="preserve"> porque afecta a las </w:t>
      </w:r>
      <w:r w:rsidRPr="003626A7">
        <w:rPr>
          <w:b/>
          <w:bCs/>
          <w:lang w:val="es-ES"/>
        </w:rPr>
        <w:t>pensiones contributivas</w:t>
      </w:r>
      <w:r w:rsidRPr="003626A7">
        <w:rPr>
          <w:lang w:val="es-ES"/>
        </w:rPr>
        <w:t>.</w:t>
      </w:r>
    </w:p>
    <w:p w14:paraId="553D615B" w14:textId="134FA7A5" w:rsidR="003626A7" w:rsidRPr="003626A7" w:rsidRDefault="003626A7" w:rsidP="003626A7">
      <w:pPr>
        <w:jc w:val="both"/>
        <w:rPr>
          <w:lang w:val="es-ES"/>
        </w:rPr>
      </w:pPr>
      <w:r w:rsidRPr="003626A7">
        <w:rPr>
          <w:lang w:val="es-ES"/>
        </w:rPr>
        <w:t xml:space="preserve">El sistema, al revalorizar las pensiones conforme al </w:t>
      </w:r>
      <w:r w:rsidRPr="003626A7">
        <w:rPr>
          <w:b/>
          <w:bCs/>
          <w:lang w:val="es-ES"/>
        </w:rPr>
        <w:t>Índice de Precios al Consumo</w:t>
      </w:r>
      <w:r w:rsidRPr="003626A7">
        <w:rPr>
          <w:lang w:val="es-ES"/>
        </w:rPr>
        <w:t xml:space="preserve"> (el IPC), busca </w:t>
      </w:r>
      <w:r w:rsidRPr="003626A7">
        <w:rPr>
          <w:b/>
          <w:bCs/>
          <w:lang w:val="es-ES"/>
        </w:rPr>
        <w:t>proteger el poder adquisitivo de los pensionistas</w:t>
      </w:r>
      <w:r w:rsidRPr="003626A7">
        <w:rPr>
          <w:lang w:val="es-ES"/>
        </w:rPr>
        <w:t>, adaptándose a la situación económica.</w:t>
      </w:r>
    </w:p>
    <w:p w14:paraId="2ECCC54A" w14:textId="77777777" w:rsidR="003626A7" w:rsidRPr="003626A7" w:rsidRDefault="003626A7" w:rsidP="003626A7">
      <w:pPr>
        <w:jc w:val="both"/>
        <w:rPr>
          <w:lang w:val="es-ES"/>
        </w:rPr>
      </w:pPr>
      <w:r w:rsidRPr="003626A7">
        <w:rPr>
          <w:lang w:val="es-ES"/>
        </w:rPr>
        <w:t xml:space="preserve">El tipo de prestación implicado aquí son, por tanto, las </w:t>
      </w:r>
      <w:r w:rsidRPr="003626A7">
        <w:rPr>
          <w:b/>
          <w:bCs/>
          <w:lang w:val="es-ES"/>
        </w:rPr>
        <w:t>pensiones contributivas de jubilación</w:t>
      </w:r>
      <w:r w:rsidRPr="003626A7">
        <w:rPr>
          <w:lang w:val="es-ES"/>
        </w:rPr>
        <w:t xml:space="preserve">, y el aspecto legal destacado es precisamente esa </w:t>
      </w:r>
      <w:r w:rsidRPr="003626A7">
        <w:rPr>
          <w:b/>
          <w:bCs/>
          <w:lang w:val="es-ES"/>
        </w:rPr>
        <w:t>obligación de revalorizar</w:t>
      </w:r>
      <w:r w:rsidRPr="003626A7">
        <w:rPr>
          <w:lang w:val="es-ES"/>
        </w:rPr>
        <w:t xml:space="preserve"> las pensiones cada año para que los jubilados no pierdan calidad de vida debido a la inflación.</w:t>
      </w:r>
    </w:p>
    <w:p w14:paraId="63360AE5" w14:textId="77777777" w:rsidR="003626A7" w:rsidRDefault="003626A7" w:rsidP="003626A7">
      <w:pPr>
        <w:jc w:val="both"/>
        <w:rPr>
          <w:lang w:val="es-ES"/>
        </w:rPr>
      </w:pPr>
      <w:r w:rsidRPr="003626A7">
        <w:rPr>
          <w:lang w:val="es-ES"/>
        </w:rPr>
        <w:lastRenderedPageBreak/>
        <w:t xml:space="preserve">A nivel personal, esta noticia me hace pensar en la importancia de garantizar la </w:t>
      </w:r>
      <w:r w:rsidRPr="003626A7">
        <w:rPr>
          <w:b/>
          <w:bCs/>
          <w:lang w:val="es-ES"/>
        </w:rPr>
        <w:t>sostenibilidad</w:t>
      </w:r>
      <w:r w:rsidRPr="003626A7">
        <w:rPr>
          <w:lang w:val="es-ES"/>
        </w:rPr>
        <w:t xml:space="preserve"> del sistema de pensiones.</w:t>
      </w:r>
    </w:p>
    <w:p w14:paraId="752DE4C0" w14:textId="022EA640" w:rsidR="003626A7" w:rsidRDefault="003626A7" w:rsidP="003626A7">
      <w:pPr>
        <w:jc w:val="both"/>
        <w:rPr>
          <w:lang w:val="es-ES"/>
        </w:rPr>
      </w:pPr>
      <w:r w:rsidRPr="003626A7">
        <w:rPr>
          <w:lang w:val="es-ES"/>
        </w:rPr>
        <w:br/>
        <w:t xml:space="preserve">Es positivo ver que el sistema cumple su función y protege a quienes ya han trabajado toda su vida, pero también es evidente que existen </w:t>
      </w:r>
      <w:r w:rsidRPr="003626A7">
        <w:rPr>
          <w:lang w:val="es-ES"/>
        </w:rPr>
        <w:t xml:space="preserve">desafíos </w:t>
      </w:r>
      <w:r>
        <w:rPr>
          <w:lang w:val="es-ES"/>
        </w:rPr>
        <w:t>que deben resolverse lo antes posible</w:t>
      </w:r>
      <w:r w:rsidRPr="003626A7">
        <w:rPr>
          <w:lang w:val="es-ES"/>
        </w:rPr>
        <w:t>.</w:t>
      </w:r>
      <w:r w:rsidRPr="003626A7">
        <w:rPr>
          <w:lang w:val="es-ES"/>
        </w:rPr>
        <w:br/>
        <w:t>El envejecimiento de la población, el aumento del gasto y la necesidad de que haya suficientes cotizantes en el futuro son cuestiones que me preocupan.</w:t>
      </w:r>
      <w:r w:rsidRPr="003626A7">
        <w:rPr>
          <w:lang w:val="es-ES"/>
        </w:rPr>
        <w:br/>
      </w:r>
    </w:p>
    <w:p w14:paraId="3D065635" w14:textId="651F19CE" w:rsidR="003626A7" w:rsidRDefault="003626A7" w:rsidP="003626A7">
      <w:pPr>
        <w:jc w:val="both"/>
        <w:rPr>
          <w:lang w:val="es-ES"/>
        </w:rPr>
      </w:pPr>
      <w:r w:rsidRPr="003626A7">
        <w:rPr>
          <w:lang w:val="es-ES"/>
        </w:rPr>
        <w:t xml:space="preserve">Como </w:t>
      </w:r>
      <w:r>
        <w:rPr>
          <w:lang w:val="es-ES"/>
        </w:rPr>
        <w:t>trabajador</w:t>
      </w:r>
      <w:r w:rsidRPr="003626A7">
        <w:rPr>
          <w:lang w:val="es-ES"/>
        </w:rPr>
        <w:t>, creo que es fundamental que se sigan haciendo reformas responsables, que protejan tanto a los pensionistas actuales como a los jóvenes que trabajaremos durante muchos años.</w:t>
      </w:r>
    </w:p>
    <w:p w14:paraId="00B96A93" w14:textId="2B4CD14E" w:rsidR="003626A7" w:rsidRPr="003626A7" w:rsidRDefault="003626A7" w:rsidP="003626A7">
      <w:pPr>
        <w:jc w:val="both"/>
        <w:rPr>
          <w:lang w:val="es-ES"/>
        </w:rPr>
      </w:pPr>
      <w:r w:rsidRPr="003626A7">
        <w:rPr>
          <w:lang w:val="es-ES"/>
        </w:rPr>
        <w:br/>
        <w:t xml:space="preserve">Para mí, asegurar un sistema de </w:t>
      </w:r>
      <w:r w:rsidRPr="003626A7">
        <w:rPr>
          <w:b/>
          <w:bCs/>
          <w:lang w:val="es-ES"/>
        </w:rPr>
        <w:t>Seguridad Social fuerte y justo</w:t>
      </w:r>
      <w:r w:rsidRPr="003626A7">
        <w:rPr>
          <w:lang w:val="es-ES"/>
        </w:rPr>
        <w:t xml:space="preserve"> es clave para construir una sociedad más equilibrada y solidaria.</w:t>
      </w:r>
    </w:p>
    <w:p w14:paraId="2D15FF3C" w14:textId="77777777" w:rsidR="003626A7" w:rsidRPr="003626A7" w:rsidRDefault="003626A7" w:rsidP="003626A7">
      <w:pPr>
        <w:jc w:val="both"/>
        <w:rPr>
          <w:lang w:val="es-ES"/>
        </w:rPr>
      </w:pPr>
    </w:p>
    <w:sectPr w:rsidR="003626A7" w:rsidRPr="003626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AA74986"/>
    <w:multiLevelType w:val="multilevel"/>
    <w:tmpl w:val="C686A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AC6ACF"/>
    <w:multiLevelType w:val="multilevel"/>
    <w:tmpl w:val="A9D6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3157E"/>
    <w:multiLevelType w:val="multilevel"/>
    <w:tmpl w:val="85FC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3021EB"/>
    <w:multiLevelType w:val="multilevel"/>
    <w:tmpl w:val="E3B6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006846">
    <w:abstractNumId w:val="8"/>
  </w:num>
  <w:num w:numId="2" w16cid:durableId="58596266">
    <w:abstractNumId w:val="6"/>
  </w:num>
  <w:num w:numId="3" w16cid:durableId="2005234051">
    <w:abstractNumId w:val="5"/>
  </w:num>
  <w:num w:numId="4" w16cid:durableId="1583834338">
    <w:abstractNumId w:val="4"/>
  </w:num>
  <w:num w:numId="5" w16cid:durableId="181483089">
    <w:abstractNumId w:val="7"/>
  </w:num>
  <w:num w:numId="6" w16cid:durableId="1224489788">
    <w:abstractNumId w:val="3"/>
  </w:num>
  <w:num w:numId="7" w16cid:durableId="2102096096">
    <w:abstractNumId w:val="2"/>
  </w:num>
  <w:num w:numId="8" w16cid:durableId="891696797">
    <w:abstractNumId w:val="1"/>
  </w:num>
  <w:num w:numId="9" w16cid:durableId="1627396454">
    <w:abstractNumId w:val="0"/>
  </w:num>
  <w:num w:numId="10" w16cid:durableId="105466368">
    <w:abstractNumId w:val="11"/>
  </w:num>
  <w:num w:numId="11" w16cid:durableId="1080054939">
    <w:abstractNumId w:val="9"/>
  </w:num>
  <w:num w:numId="12" w16cid:durableId="1781483556">
    <w:abstractNumId w:val="12"/>
  </w:num>
  <w:num w:numId="13" w16cid:durableId="19246084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39B"/>
    <w:rsid w:val="00034616"/>
    <w:rsid w:val="0006063C"/>
    <w:rsid w:val="0015074B"/>
    <w:rsid w:val="0029639D"/>
    <w:rsid w:val="00326F90"/>
    <w:rsid w:val="003626A7"/>
    <w:rsid w:val="004C0F86"/>
    <w:rsid w:val="007C247B"/>
    <w:rsid w:val="00AA1D8D"/>
    <w:rsid w:val="00B47730"/>
    <w:rsid w:val="00CB0664"/>
    <w:rsid w:val="00D831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6FD680"/>
  <w14:defaultImageDpi w14:val="300"/>
  <w15:docId w15:val="{94419533-73EC-45ED-AF5C-028973B2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3626A7"/>
    <w:rPr>
      <w:color w:val="0000FF" w:themeColor="hyperlink"/>
      <w:u w:val="single"/>
    </w:rPr>
  </w:style>
  <w:style w:type="character" w:styleId="Mencinsinresolver">
    <w:name w:val="Unresolved Mention"/>
    <w:basedOn w:val="Fuentedeprrafopredeter"/>
    <w:uiPriority w:val="99"/>
    <w:semiHidden/>
    <w:unhideWhenUsed/>
    <w:rsid w:val="00362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61580">
      <w:bodyDiv w:val="1"/>
      <w:marLeft w:val="0"/>
      <w:marRight w:val="0"/>
      <w:marTop w:val="0"/>
      <w:marBottom w:val="0"/>
      <w:divBdr>
        <w:top w:val="none" w:sz="0" w:space="0" w:color="auto"/>
        <w:left w:val="none" w:sz="0" w:space="0" w:color="auto"/>
        <w:bottom w:val="none" w:sz="0" w:space="0" w:color="auto"/>
        <w:right w:val="none" w:sz="0" w:space="0" w:color="auto"/>
      </w:divBdr>
    </w:div>
    <w:div w:id="235480766">
      <w:bodyDiv w:val="1"/>
      <w:marLeft w:val="0"/>
      <w:marRight w:val="0"/>
      <w:marTop w:val="0"/>
      <w:marBottom w:val="0"/>
      <w:divBdr>
        <w:top w:val="none" w:sz="0" w:space="0" w:color="auto"/>
        <w:left w:val="none" w:sz="0" w:space="0" w:color="auto"/>
        <w:bottom w:val="none" w:sz="0" w:space="0" w:color="auto"/>
        <w:right w:val="none" w:sz="0" w:space="0" w:color="auto"/>
      </w:divBdr>
    </w:div>
    <w:div w:id="238489709">
      <w:bodyDiv w:val="1"/>
      <w:marLeft w:val="0"/>
      <w:marRight w:val="0"/>
      <w:marTop w:val="0"/>
      <w:marBottom w:val="0"/>
      <w:divBdr>
        <w:top w:val="none" w:sz="0" w:space="0" w:color="auto"/>
        <w:left w:val="none" w:sz="0" w:space="0" w:color="auto"/>
        <w:bottom w:val="none" w:sz="0" w:space="0" w:color="auto"/>
        <w:right w:val="none" w:sz="0" w:space="0" w:color="auto"/>
      </w:divBdr>
    </w:div>
    <w:div w:id="346566196">
      <w:bodyDiv w:val="1"/>
      <w:marLeft w:val="0"/>
      <w:marRight w:val="0"/>
      <w:marTop w:val="0"/>
      <w:marBottom w:val="0"/>
      <w:divBdr>
        <w:top w:val="none" w:sz="0" w:space="0" w:color="auto"/>
        <w:left w:val="none" w:sz="0" w:space="0" w:color="auto"/>
        <w:bottom w:val="none" w:sz="0" w:space="0" w:color="auto"/>
        <w:right w:val="none" w:sz="0" w:space="0" w:color="auto"/>
      </w:divBdr>
    </w:div>
    <w:div w:id="1419406270">
      <w:bodyDiv w:val="1"/>
      <w:marLeft w:val="0"/>
      <w:marRight w:val="0"/>
      <w:marTop w:val="0"/>
      <w:marBottom w:val="0"/>
      <w:divBdr>
        <w:top w:val="none" w:sz="0" w:space="0" w:color="auto"/>
        <w:left w:val="none" w:sz="0" w:space="0" w:color="auto"/>
        <w:bottom w:val="none" w:sz="0" w:space="0" w:color="auto"/>
        <w:right w:val="none" w:sz="0" w:space="0" w:color="auto"/>
      </w:divBdr>
    </w:div>
    <w:div w:id="1547334112">
      <w:bodyDiv w:val="1"/>
      <w:marLeft w:val="0"/>
      <w:marRight w:val="0"/>
      <w:marTop w:val="0"/>
      <w:marBottom w:val="0"/>
      <w:divBdr>
        <w:top w:val="none" w:sz="0" w:space="0" w:color="auto"/>
        <w:left w:val="none" w:sz="0" w:space="0" w:color="auto"/>
        <w:bottom w:val="none" w:sz="0" w:space="0" w:color="auto"/>
        <w:right w:val="none" w:sz="0" w:space="0" w:color="auto"/>
      </w:divBdr>
    </w:div>
    <w:div w:id="1570115111">
      <w:bodyDiv w:val="1"/>
      <w:marLeft w:val="0"/>
      <w:marRight w:val="0"/>
      <w:marTop w:val="0"/>
      <w:marBottom w:val="0"/>
      <w:divBdr>
        <w:top w:val="none" w:sz="0" w:space="0" w:color="auto"/>
        <w:left w:val="none" w:sz="0" w:space="0" w:color="auto"/>
        <w:bottom w:val="none" w:sz="0" w:space="0" w:color="auto"/>
        <w:right w:val="none" w:sz="0" w:space="0" w:color="auto"/>
      </w:divBdr>
    </w:div>
    <w:div w:id="1664359784">
      <w:bodyDiv w:val="1"/>
      <w:marLeft w:val="0"/>
      <w:marRight w:val="0"/>
      <w:marTop w:val="0"/>
      <w:marBottom w:val="0"/>
      <w:divBdr>
        <w:top w:val="none" w:sz="0" w:space="0" w:color="auto"/>
        <w:left w:val="none" w:sz="0" w:space="0" w:color="auto"/>
        <w:bottom w:val="none" w:sz="0" w:space="0" w:color="auto"/>
        <w:right w:val="none" w:sz="0" w:space="0" w:color="auto"/>
      </w:divBdr>
    </w:div>
    <w:div w:id="2051296726">
      <w:bodyDiv w:val="1"/>
      <w:marLeft w:val="0"/>
      <w:marRight w:val="0"/>
      <w:marTop w:val="0"/>
      <w:marBottom w:val="0"/>
      <w:divBdr>
        <w:top w:val="none" w:sz="0" w:space="0" w:color="auto"/>
        <w:left w:val="none" w:sz="0" w:space="0" w:color="auto"/>
        <w:bottom w:val="none" w:sz="0" w:space="0" w:color="auto"/>
        <w:right w:val="none" w:sz="0" w:space="0" w:color="auto"/>
      </w:divBdr>
    </w:div>
    <w:div w:id="20837492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790</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ALBERTO BOLTA SANMATEU</cp:lastModifiedBy>
  <cp:revision>3</cp:revision>
  <dcterms:created xsi:type="dcterms:W3CDTF">2013-12-23T23:15:00Z</dcterms:created>
  <dcterms:modified xsi:type="dcterms:W3CDTF">2025-04-26T08:09:00Z</dcterms:modified>
  <cp:category/>
</cp:coreProperties>
</file>