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600D" w14:textId="316366CA" w:rsidR="000D2BB4" w:rsidRDefault="00F762C7">
      <w:r>
        <w:t xml:space="preserve">TEMA 1: ELEMENTOS DEL DISEÑO </w:t>
      </w:r>
    </w:p>
    <w:p w14:paraId="21684FC3" w14:textId="100112AE" w:rsidR="00F762C7" w:rsidRDefault="00F762C7">
      <w:r>
        <w:t xml:space="preserve">ELEMENTOS CONCEPTUALES </w:t>
      </w:r>
    </w:p>
    <w:p w14:paraId="015AEA84" w14:textId="77777777" w:rsidR="00F762C7" w:rsidRPr="00F762C7" w:rsidRDefault="00F762C7" w:rsidP="00F762C7">
      <w:r w:rsidRPr="00F762C7">
        <w:t xml:space="preserve">Son </w:t>
      </w:r>
      <w:r w:rsidRPr="00F762C7">
        <w:rPr>
          <w:b/>
          <w:bCs/>
        </w:rPr>
        <w:t>elementos no visibles</w:t>
      </w:r>
      <w:r w:rsidRPr="00F762C7">
        <w:t>, pero fundamentales para construir cualquier diseño.</w:t>
      </w:r>
    </w:p>
    <w:p w14:paraId="17E36EBF" w14:textId="77777777" w:rsidR="00F762C7" w:rsidRPr="00F762C7" w:rsidRDefault="00F762C7" w:rsidP="00F762C7">
      <w:pPr>
        <w:numPr>
          <w:ilvl w:val="0"/>
          <w:numId w:val="1"/>
        </w:numPr>
        <w:ind w:left="714" w:hanging="357"/>
        <w:contextualSpacing/>
      </w:pPr>
      <w:r w:rsidRPr="00F762C7">
        <w:rPr>
          <w:b/>
          <w:bCs/>
        </w:rPr>
        <w:t>Punto:</w:t>
      </w:r>
      <w:r w:rsidRPr="00F762C7">
        <w:t xml:space="preserve"> Unidad mínima del diseño. Marca posición, atrae la atención.</w:t>
      </w:r>
    </w:p>
    <w:p w14:paraId="0B1C4FFC" w14:textId="77777777" w:rsidR="00F762C7" w:rsidRPr="00F762C7" w:rsidRDefault="00F762C7" w:rsidP="00F762C7">
      <w:pPr>
        <w:numPr>
          <w:ilvl w:val="0"/>
          <w:numId w:val="1"/>
        </w:numPr>
        <w:ind w:left="714" w:hanging="357"/>
        <w:contextualSpacing/>
      </w:pPr>
      <w:r w:rsidRPr="00F762C7">
        <w:rPr>
          <w:b/>
          <w:bCs/>
        </w:rPr>
        <w:t>Línea:</w:t>
      </w:r>
      <w:r w:rsidRPr="00F762C7">
        <w:t xml:space="preserve"> Unión de puntos; genera movimiento, dirección o separación.</w:t>
      </w:r>
    </w:p>
    <w:p w14:paraId="5835372C" w14:textId="77777777" w:rsidR="00F762C7" w:rsidRPr="00F762C7" w:rsidRDefault="00F762C7" w:rsidP="00F762C7">
      <w:pPr>
        <w:numPr>
          <w:ilvl w:val="0"/>
          <w:numId w:val="1"/>
        </w:numPr>
        <w:ind w:left="714" w:hanging="357"/>
        <w:contextualSpacing/>
      </w:pPr>
      <w:r w:rsidRPr="00F762C7">
        <w:rPr>
          <w:b/>
          <w:bCs/>
        </w:rPr>
        <w:t>Plano:</w:t>
      </w:r>
      <w:r w:rsidRPr="00F762C7">
        <w:t xml:space="preserve"> Superficie que encierra un área; da forma y estructura.</w:t>
      </w:r>
    </w:p>
    <w:p w14:paraId="0C927329" w14:textId="77777777" w:rsidR="00F762C7" w:rsidRPr="00F762C7" w:rsidRDefault="00F762C7" w:rsidP="00F762C7">
      <w:pPr>
        <w:numPr>
          <w:ilvl w:val="0"/>
          <w:numId w:val="1"/>
        </w:numPr>
      </w:pPr>
      <w:r w:rsidRPr="00F762C7">
        <w:rPr>
          <w:b/>
          <w:bCs/>
        </w:rPr>
        <w:t>Volumen:</w:t>
      </w:r>
      <w:r w:rsidRPr="00F762C7">
        <w:t xml:space="preserve"> Representa tridimensionalidad, profundidad o masa.</w:t>
      </w:r>
    </w:p>
    <w:p w14:paraId="6958915B" w14:textId="1B7D4B00" w:rsidR="00F762C7" w:rsidRDefault="00F762C7" w:rsidP="00F762C7">
      <w:r w:rsidRPr="00F762C7">
        <w:t>Estos elementos son la base sobre la que se construyen los demás componentes visuales.</w:t>
      </w:r>
    </w:p>
    <w:p w14:paraId="60A4AF19" w14:textId="1A62C093" w:rsidR="00F762C7" w:rsidRDefault="00F762C7" w:rsidP="00F762C7">
      <w:r>
        <w:t xml:space="preserve">ELEMENTOS VISUALES </w:t>
      </w:r>
    </w:p>
    <w:p w14:paraId="62907E93" w14:textId="77777777" w:rsidR="00F762C7" w:rsidRPr="00F762C7" w:rsidRDefault="00F762C7" w:rsidP="00F762C7">
      <w:r w:rsidRPr="00F762C7">
        <w:t xml:space="preserve">Son </w:t>
      </w:r>
      <w:r w:rsidRPr="00F762C7">
        <w:rPr>
          <w:b/>
          <w:bCs/>
        </w:rPr>
        <w:t>la parte más perceptible</w:t>
      </w:r>
      <w:r w:rsidRPr="00F762C7">
        <w:t xml:space="preserve"> del diseño, lo que el usuario ve directamente.</w:t>
      </w:r>
    </w:p>
    <w:p w14:paraId="5C54C0CA" w14:textId="77777777" w:rsidR="00F762C7" w:rsidRPr="00F762C7" w:rsidRDefault="00F762C7" w:rsidP="00F762C7">
      <w:pPr>
        <w:numPr>
          <w:ilvl w:val="0"/>
          <w:numId w:val="2"/>
        </w:numPr>
        <w:ind w:left="714" w:hanging="357"/>
        <w:contextualSpacing/>
      </w:pPr>
      <w:r w:rsidRPr="00F762C7">
        <w:rPr>
          <w:b/>
          <w:bCs/>
        </w:rPr>
        <w:t>Forma:</w:t>
      </w:r>
      <w:r w:rsidRPr="00F762C7">
        <w:t xml:space="preserve"> Determina la identidad de los objetos visuales.</w:t>
      </w:r>
    </w:p>
    <w:p w14:paraId="3A74FB19" w14:textId="77777777" w:rsidR="00F762C7" w:rsidRPr="00F762C7" w:rsidRDefault="00F762C7" w:rsidP="00F762C7">
      <w:pPr>
        <w:numPr>
          <w:ilvl w:val="0"/>
          <w:numId w:val="2"/>
        </w:numPr>
        <w:ind w:left="714" w:hanging="357"/>
        <w:contextualSpacing/>
      </w:pPr>
      <w:r w:rsidRPr="00F762C7">
        <w:rPr>
          <w:b/>
          <w:bCs/>
        </w:rPr>
        <w:t>Color:</w:t>
      </w:r>
      <w:r w:rsidRPr="00F762C7">
        <w:t xml:space="preserve"> Transmite emociones y jerarquía visual.</w:t>
      </w:r>
    </w:p>
    <w:p w14:paraId="34D1AF45" w14:textId="77777777" w:rsidR="00F762C7" w:rsidRPr="00F762C7" w:rsidRDefault="00F762C7" w:rsidP="00F762C7">
      <w:pPr>
        <w:numPr>
          <w:ilvl w:val="0"/>
          <w:numId w:val="2"/>
        </w:numPr>
        <w:ind w:left="714" w:hanging="357"/>
        <w:contextualSpacing/>
      </w:pPr>
      <w:r w:rsidRPr="00F762C7">
        <w:rPr>
          <w:b/>
          <w:bCs/>
        </w:rPr>
        <w:t>Medida:</w:t>
      </w:r>
      <w:r w:rsidRPr="00F762C7">
        <w:t xml:space="preserve"> Relación de tamaño entre los elementos.</w:t>
      </w:r>
    </w:p>
    <w:p w14:paraId="6B3DC4F4" w14:textId="77777777" w:rsidR="00F762C7" w:rsidRPr="00F762C7" w:rsidRDefault="00F762C7" w:rsidP="00F762C7">
      <w:pPr>
        <w:numPr>
          <w:ilvl w:val="0"/>
          <w:numId w:val="2"/>
        </w:numPr>
      </w:pPr>
      <w:r w:rsidRPr="00F762C7">
        <w:rPr>
          <w:b/>
          <w:bCs/>
        </w:rPr>
        <w:t>Textura:</w:t>
      </w:r>
      <w:r w:rsidRPr="00F762C7">
        <w:t xml:space="preserve"> Apariencia superficial (real o simulada) que aporta realismo o profundidad.</w:t>
      </w:r>
    </w:p>
    <w:p w14:paraId="016290DE" w14:textId="60793C86" w:rsidR="00F762C7" w:rsidRDefault="00F762C7" w:rsidP="00F762C7">
      <w:r>
        <w:t xml:space="preserve">ELEMENTOS DE RELACION </w:t>
      </w:r>
    </w:p>
    <w:p w14:paraId="1FEAE6D3" w14:textId="77777777" w:rsidR="00F762C7" w:rsidRPr="00F762C7" w:rsidRDefault="00F762C7" w:rsidP="00F762C7">
      <w:r w:rsidRPr="00F762C7">
        <w:t xml:space="preserve">Definen </w:t>
      </w:r>
      <w:r w:rsidRPr="00F762C7">
        <w:rPr>
          <w:b/>
          <w:bCs/>
        </w:rPr>
        <w:t>cómo se ubican y relacionan las formas</w:t>
      </w:r>
      <w:r w:rsidRPr="00F762C7">
        <w:t xml:space="preserve"> dentro del diseño.</w:t>
      </w:r>
    </w:p>
    <w:p w14:paraId="11A5F15D" w14:textId="77777777" w:rsidR="00F762C7" w:rsidRPr="00F762C7" w:rsidRDefault="00F762C7" w:rsidP="00F762C7">
      <w:pPr>
        <w:numPr>
          <w:ilvl w:val="0"/>
          <w:numId w:val="3"/>
        </w:numPr>
        <w:ind w:left="714" w:hanging="357"/>
        <w:contextualSpacing/>
      </w:pPr>
      <w:r w:rsidRPr="00F762C7">
        <w:rPr>
          <w:b/>
          <w:bCs/>
        </w:rPr>
        <w:t>Dirección:</w:t>
      </w:r>
      <w:r w:rsidRPr="00F762C7">
        <w:t xml:space="preserve"> Indica hacia dónde se orientan las formas (horizontal, vertical, diagonal).</w:t>
      </w:r>
    </w:p>
    <w:p w14:paraId="262945EB" w14:textId="77777777" w:rsidR="00F762C7" w:rsidRPr="00F762C7" w:rsidRDefault="00F762C7" w:rsidP="00F762C7">
      <w:pPr>
        <w:numPr>
          <w:ilvl w:val="0"/>
          <w:numId w:val="3"/>
        </w:numPr>
        <w:ind w:left="714" w:hanging="357"/>
        <w:contextualSpacing/>
      </w:pPr>
      <w:r w:rsidRPr="00F762C7">
        <w:rPr>
          <w:b/>
          <w:bCs/>
        </w:rPr>
        <w:t>Posición:</w:t>
      </w:r>
      <w:r w:rsidRPr="00F762C7">
        <w:t xml:space="preserve"> Lugar que ocupa un elemento dentro del espacio.</w:t>
      </w:r>
    </w:p>
    <w:p w14:paraId="186C06A4" w14:textId="77777777" w:rsidR="00F762C7" w:rsidRPr="00F762C7" w:rsidRDefault="00F762C7" w:rsidP="00F762C7">
      <w:pPr>
        <w:numPr>
          <w:ilvl w:val="0"/>
          <w:numId w:val="3"/>
        </w:numPr>
        <w:ind w:left="714" w:hanging="357"/>
        <w:contextualSpacing/>
      </w:pPr>
      <w:r w:rsidRPr="00F762C7">
        <w:rPr>
          <w:b/>
          <w:bCs/>
        </w:rPr>
        <w:t>Espacio:</w:t>
      </w:r>
      <w:r w:rsidRPr="00F762C7">
        <w:t xml:space="preserve"> Zona vacía o de separación que ayuda a organizar visualmente.</w:t>
      </w:r>
    </w:p>
    <w:p w14:paraId="034772E3" w14:textId="77777777" w:rsidR="00F762C7" w:rsidRPr="00F762C7" w:rsidRDefault="00F762C7" w:rsidP="00F762C7">
      <w:pPr>
        <w:numPr>
          <w:ilvl w:val="0"/>
          <w:numId w:val="3"/>
        </w:numPr>
        <w:ind w:left="714" w:hanging="357"/>
        <w:contextualSpacing/>
      </w:pPr>
      <w:r w:rsidRPr="00F762C7">
        <w:rPr>
          <w:b/>
          <w:bCs/>
        </w:rPr>
        <w:t>Gravedad:</w:t>
      </w:r>
      <w:r w:rsidRPr="00F762C7">
        <w:t xml:space="preserve"> Sensación de estabilidad o peso visual (lo “pesado” abajo, lo “ligero” arriba).</w:t>
      </w:r>
    </w:p>
    <w:p w14:paraId="670F0F82" w14:textId="77777777" w:rsidR="00F762C7" w:rsidRPr="00F762C7" w:rsidRDefault="00F762C7" w:rsidP="00F762C7">
      <w:r w:rsidRPr="00F762C7">
        <w:t>La organización visual correcta guía la mirada del usuario de forma natural.</w:t>
      </w:r>
    </w:p>
    <w:p w14:paraId="6398CE91" w14:textId="4159C364" w:rsidR="00F762C7" w:rsidRPr="00F762C7" w:rsidRDefault="00F762C7" w:rsidP="00F762C7">
      <w:r>
        <w:t xml:space="preserve">ELEMENTOS </w:t>
      </w:r>
      <w:r>
        <w:t>PRACTICOS</w:t>
      </w:r>
      <w:r>
        <w:t xml:space="preserve"> </w:t>
      </w:r>
    </w:p>
    <w:p w14:paraId="1B00238C" w14:textId="77777777" w:rsidR="00F762C7" w:rsidRPr="00F762C7" w:rsidRDefault="00F762C7" w:rsidP="00F762C7">
      <w:r w:rsidRPr="00F762C7">
        <w:t xml:space="preserve">Definen </w:t>
      </w:r>
      <w:r w:rsidRPr="00F762C7">
        <w:rPr>
          <w:b/>
          <w:bCs/>
        </w:rPr>
        <w:t>la forma de representar el diseño</w:t>
      </w:r>
      <w:r w:rsidRPr="00F762C7">
        <w:t xml:space="preserve"> y su intencionalidad.</w:t>
      </w:r>
    </w:p>
    <w:p w14:paraId="6F6062EF" w14:textId="77777777" w:rsidR="00F762C7" w:rsidRPr="00F762C7" w:rsidRDefault="00F762C7" w:rsidP="00F762C7">
      <w:pPr>
        <w:numPr>
          <w:ilvl w:val="0"/>
          <w:numId w:val="4"/>
        </w:numPr>
      </w:pPr>
      <w:r w:rsidRPr="00F762C7">
        <w:rPr>
          <w:b/>
          <w:bCs/>
        </w:rPr>
        <w:t>Representación realista:</w:t>
      </w:r>
      <w:r w:rsidRPr="00F762C7">
        <w:t xml:space="preserve"> Imita la realidad.</w:t>
      </w:r>
    </w:p>
    <w:p w14:paraId="5FC06A0D" w14:textId="77777777" w:rsidR="00F762C7" w:rsidRPr="00F762C7" w:rsidRDefault="00F762C7" w:rsidP="00F762C7">
      <w:pPr>
        <w:numPr>
          <w:ilvl w:val="0"/>
          <w:numId w:val="4"/>
        </w:numPr>
      </w:pPr>
      <w:r w:rsidRPr="00F762C7">
        <w:rPr>
          <w:b/>
          <w:bCs/>
        </w:rPr>
        <w:t>Estilizada:</w:t>
      </w:r>
      <w:r w:rsidRPr="00F762C7">
        <w:t xml:space="preserve"> Simplifica las formas manteniendo su reconocimiento.</w:t>
      </w:r>
    </w:p>
    <w:p w14:paraId="73B15F0B" w14:textId="77777777" w:rsidR="00F762C7" w:rsidRPr="00F762C7" w:rsidRDefault="00F762C7" w:rsidP="00F762C7">
      <w:pPr>
        <w:numPr>
          <w:ilvl w:val="0"/>
          <w:numId w:val="4"/>
        </w:numPr>
      </w:pPr>
      <w:r w:rsidRPr="00F762C7">
        <w:rPr>
          <w:b/>
          <w:bCs/>
        </w:rPr>
        <w:t>Abstracta:</w:t>
      </w:r>
      <w:r w:rsidRPr="00F762C7">
        <w:t xml:space="preserve"> Se aleja de la realidad; representa ideas o emociones.</w:t>
      </w:r>
    </w:p>
    <w:p w14:paraId="76981F88" w14:textId="77777777" w:rsidR="00F762C7" w:rsidRDefault="00F762C7" w:rsidP="00F762C7">
      <w:r w:rsidRPr="00F762C7">
        <w:t xml:space="preserve">Todo diseño comunica un </w:t>
      </w:r>
      <w:r w:rsidRPr="00F762C7">
        <w:rPr>
          <w:b/>
          <w:bCs/>
        </w:rPr>
        <w:t>mensaje</w:t>
      </w:r>
      <w:r w:rsidRPr="00F762C7">
        <w:t>; la forma elegida condiciona la interpretación del usuario.</w:t>
      </w:r>
    </w:p>
    <w:p w14:paraId="3511DE27" w14:textId="3275ECD3" w:rsidR="00F762C7" w:rsidRDefault="00F762C7" w:rsidP="00F762C7">
      <w:r>
        <w:t>PATRONES DE DISEÑO (Gestalt)</w:t>
      </w:r>
    </w:p>
    <w:p w14:paraId="4FF06E49" w14:textId="77777777" w:rsidR="00F762C7" w:rsidRPr="00F762C7" w:rsidRDefault="00F762C7" w:rsidP="00F762C7">
      <w:r w:rsidRPr="00F762C7">
        <w:t xml:space="preserve">Los </w:t>
      </w:r>
      <w:r w:rsidRPr="00F762C7">
        <w:rPr>
          <w:b/>
          <w:bCs/>
        </w:rPr>
        <w:t>patrones de diseño</w:t>
      </w:r>
      <w:r w:rsidRPr="00F762C7">
        <w:t xml:space="preserve"> son </w:t>
      </w:r>
      <w:r w:rsidRPr="00F762C7">
        <w:rPr>
          <w:b/>
          <w:bCs/>
        </w:rPr>
        <w:t>soluciones visuales repetibles</w:t>
      </w:r>
      <w:r w:rsidRPr="00F762C7">
        <w:t xml:space="preserve"> aplicables a problemas comunes.</w:t>
      </w:r>
      <w:r w:rsidRPr="00F762C7">
        <w:br/>
        <w:t xml:space="preserve">Están basados en los </w:t>
      </w:r>
      <w:r w:rsidRPr="00F762C7">
        <w:rPr>
          <w:b/>
          <w:bCs/>
        </w:rPr>
        <w:t>principios de la psicología de la Gestalt</w:t>
      </w:r>
      <w:r w:rsidRPr="00F762C7">
        <w:t>, que explican cómo percibimos conjuntos visuales.</w:t>
      </w:r>
    </w:p>
    <w:p w14:paraId="55C3C407" w14:textId="77777777" w:rsidR="00F762C7" w:rsidRPr="00F762C7" w:rsidRDefault="00F762C7" w:rsidP="00F762C7">
      <w:r w:rsidRPr="00F762C7">
        <w:lastRenderedPageBreak/>
        <w:t>“El todo es mayor que la suma de sus partes.” – Gestalt</w:t>
      </w:r>
    </w:p>
    <w:p w14:paraId="524434C2" w14:textId="77777777" w:rsidR="00F762C7" w:rsidRPr="00F762C7" w:rsidRDefault="00F762C7" w:rsidP="00F762C7">
      <w:pPr>
        <w:rPr>
          <w:b/>
          <w:bCs/>
        </w:rPr>
      </w:pPr>
      <w:r w:rsidRPr="00F762C7">
        <w:rPr>
          <w:b/>
          <w:bCs/>
        </w:rPr>
        <w:t>Principios de la Gestalt aplicados al diseño web: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3303"/>
        <w:gridCol w:w="2728"/>
      </w:tblGrid>
      <w:tr w:rsidR="00F762C7" w:rsidRPr="00F762C7" w14:paraId="7AF368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8C5C1" w14:textId="77777777" w:rsidR="00F762C7" w:rsidRPr="00F762C7" w:rsidRDefault="00F762C7" w:rsidP="00F762C7">
            <w:pPr>
              <w:rPr>
                <w:b/>
                <w:bCs/>
              </w:rPr>
            </w:pPr>
            <w:r w:rsidRPr="00F762C7">
              <w:rPr>
                <w:b/>
                <w:bCs/>
              </w:rPr>
              <w:t>Principio</w:t>
            </w:r>
          </w:p>
        </w:tc>
        <w:tc>
          <w:tcPr>
            <w:tcW w:w="0" w:type="auto"/>
            <w:vAlign w:val="center"/>
            <w:hideMark/>
          </w:tcPr>
          <w:p w14:paraId="6EB73754" w14:textId="77777777" w:rsidR="00F762C7" w:rsidRPr="00F762C7" w:rsidRDefault="00F762C7" w:rsidP="00F762C7">
            <w:pPr>
              <w:rPr>
                <w:b/>
                <w:bCs/>
              </w:rPr>
            </w:pPr>
            <w:r w:rsidRPr="00F762C7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5D296E4" w14:textId="77777777" w:rsidR="00F762C7" w:rsidRPr="00F762C7" w:rsidRDefault="00F762C7" w:rsidP="00F762C7">
            <w:pPr>
              <w:rPr>
                <w:b/>
                <w:bCs/>
              </w:rPr>
            </w:pPr>
            <w:r w:rsidRPr="00F762C7">
              <w:rPr>
                <w:b/>
                <w:bCs/>
              </w:rPr>
              <w:t>Aplicación práctica</w:t>
            </w:r>
          </w:p>
        </w:tc>
      </w:tr>
      <w:tr w:rsidR="00F762C7" w:rsidRPr="00F762C7" w14:paraId="077C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058CC" w14:textId="77777777" w:rsidR="00F762C7" w:rsidRPr="00F762C7" w:rsidRDefault="00F762C7" w:rsidP="00F762C7">
            <w:r w:rsidRPr="00F762C7">
              <w:rPr>
                <w:b/>
                <w:bCs/>
              </w:rPr>
              <w:t>Proximidad</w:t>
            </w:r>
          </w:p>
        </w:tc>
        <w:tc>
          <w:tcPr>
            <w:tcW w:w="0" w:type="auto"/>
            <w:vAlign w:val="center"/>
            <w:hideMark/>
          </w:tcPr>
          <w:p w14:paraId="135B7256" w14:textId="77777777" w:rsidR="00F762C7" w:rsidRPr="00F762C7" w:rsidRDefault="00F762C7" w:rsidP="00F762C7">
            <w:r w:rsidRPr="00F762C7">
              <w:t>La mente agrupa elementos cercanos.</w:t>
            </w:r>
          </w:p>
        </w:tc>
        <w:tc>
          <w:tcPr>
            <w:tcW w:w="0" w:type="auto"/>
            <w:vAlign w:val="center"/>
            <w:hideMark/>
          </w:tcPr>
          <w:p w14:paraId="363E1A1F" w14:textId="77777777" w:rsidR="00F762C7" w:rsidRPr="00F762C7" w:rsidRDefault="00F762C7" w:rsidP="00F762C7">
            <w:r w:rsidRPr="00F762C7">
              <w:t>Espaciado coherente entre botones o menús.</w:t>
            </w:r>
          </w:p>
        </w:tc>
      </w:tr>
      <w:tr w:rsidR="00F762C7" w:rsidRPr="00F762C7" w14:paraId="31C4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12E47" w14:textId="77777777" w:rsidR="00F762C7" w:rsidRPr="00F762C7" w:rsidRDefault="00F762C7" w:rsidP="00F762C7">
            <w:r w:rsidRPr="00F762C7">
              <w:rPr>
                <w:b/>
                <w:bCs/>
              </w:rPr>
              <w:t>Semejanza</w:t>
            </w:r>
          </w:p>
        </w:tc>
        <w:tc>
          <w:tcPr>
            <w:tcW w:w="0" w:type="auto"/>
            <w:vAlign w:val="center"/>
            <w:hideMark/>
          </w:tcPr>
          <w:p w14:paraId="6BA933EE" w14:textId="77777777" w:rsidR="00F762C7" w:rsidRPr="00F762C7" w:rsidRDefault="00F762C7" w:rsidP="00F762C7">
            <w:r w:rsidRPr="00F762C7">
              <w:t>Agrupa elementos con aspecto similar (forma, color, tamaño).</w:t>
            </w:r>
          </w:p>
        </w:tc>
        <w:tc>
          <w:tcPr>
            <w:tcW w:w="0" w:type="auto"/>
            <w:vAlign w:val="center"/>
            <w:hideMark/>
          </w:tcPr>
          <w:p w14:paraId="553A1F01" w14:textId="77777777" w:rsidR="00F762C7" w:rsidRPr="00F762C7" w:rsidRDefault="00F762C7" w:rsidP="00F762C7">
            <w:r w:rsidRPr="00F762C7">
              <w:t>Botones de acción con mismo color y estilo.</w:t>
            </w:r>
          </w:p>
        </w:tc>
      </w:tr>
      <w:tr w:rsidR="00F762C7" w:rsidRPr="00F762C7" w14:paraId="0E0B6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CE51" w14:textId="77777777" w:rsidR="00F762C7" w:rsidRPr="00F762C7" w:rsidRDefault="00F762C7" w:rsidP="00F762C7">
            <w:r w:rsidRPr="00F762C7">
              <w:rPr>
                <w:b/>
                <w:bCs/>
              </w:rPr>
              <w:t>Figura–Fondo</w:t>
            </w:r>
          </w:p>
        </w:tc>
        <w:tc>
          <w:tcPr>
            <w:tcW w:w="0" w:type="auto"/>
            <w:vAlign w:val="center"/>
            <w:hideMark/>
          </w:tcPr>
          <w:p w14:paraId="058DD538" w14:textId="77777777" w:rsidR="00F762C7" w:rsidRPr="00F762C7" w:rsidRDefault="00F762C7" w:rsidP="00F762C7">
            <w:r w:rsidRPr="00F762C7">
              <w:t>Distingue figura principal y fondo.</w:t>
            </w:r>
          </w:p>
        </w:tc>
        <w:tc>
          <w:tcPr>
            <w:tcW w:w="0" w:type="auto"/>
            <w:vAlign w:val="center"/>
            <w:hideMark/>
          </w:tcPr>
          <w:p w14:paraId="2D396604" w14:textId="77777777" w:rsidR="00F762C7" w:rsidRPr="00F762C7" w:rsidRDefault="00F762C7" w:rsidP="00F762C7">
            <w:r w:rsidRPr="00F762C7">
              <w:t>Contraste entre texto y fondo.</w:t>
            </w:r>
          </w:p>
        </w:tc>
      </w:tr>
      <w:tr w:rsidR="00F762C7" w:rsidRPr="00F762C7" w14:paraId="64C36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BA133" w14:textId="77777777" w:rsidR="00F762C7" w:rsidRPr="00F762C7" w:rsidRDefault="00F762C7" w:rsidP="00F762C7">
            <w:r w:rsidRPr="00F762C7">
              <w:rPr>
                <w:b/>
                <w:bCs/>
              </w:rPr>
              <w:t>Cierre</w:t>
            </w:r>
          </w:p>
        </w:tc>
        <w:tc>
          <w:tcPr>
            <w:tcW w:w="0" w:type="auto"/>
            <w:vAlign w:val="center"/>
            <w:hideMark/>
          </w:tcPr>
          <w:p w14:paraId="4FF404CF" w14:textId="30183443" w:rsidR="00F762C7" w:rsidRPr="00F762C7" w:rsidRDefault="00F762C7" w:rsidP="00F762C7">
            <w:r w:rsidRPr="00F762C7">
              <w:t xml:space="preserve">Percibe figuras </w:t>
            </w:r>
            <w:r w:rsidRPr="00F762C7">
              <w:t>completas,</w:t>
            </w:r>
            <w:r w:rsidRPr="00F762C7">
              <w:t xml:space="preserve"> aunque falten partes.</w:t>
            </w:r>
          </w:p>
        </w:tc>
        <w:tc>
          <w:tcPr>
            <w:tcW w:w="0" w:type="auto"/>
            <w:vAlign w:val="center"/>
            <w:hideMark/>
          </w:tcPr>
          <w:p w14:paraId="5F694686" w14:textId="77777777" w:rsidR="00F762C7" w:rsidRPr="00F762C7" w:rsidRDefault="00F762C7" w:rsidP="00F762C7">
            <w:r w:rsidRPr="00F762C7">
              <w:t>Logotipos o iconos incompletos.</w:t>
            </w:r>
          </w:p>
        </w:tc>
      </w:tr>
      <w:tr w:rsidR="00F762C7" w:rsidRPr="00F762C7" w14:paraId="4AEF8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0DFC" w14:textId="77777777" w:rsidR="00F762C7" w:rsidRPr="00F762C7" w:rsidRDefault="00F762C7" w:rsidP="00F762C7">
            <w:r w:rsidRPr="00F762C7">
              <w:rPr>
                <w:b/>
                <w:bCs/>
              </w:rPr>
              <w:t>Simetría y Continuidad</w:t>
            </w:r>
          </w:p>
        </w:tc>
        <w:tc>
          <w:tcPr>
            <w:tcW w:w="0" w:type="auto"/>
            <w:vAlign w:val="center"/>
            <w:hideMark/>
          </w:tcPr>
          <w:p w14:paraId="3E9158EF" w14:textId="77777777" w:rsidR="00F762C7" w:rsidRPr="00F762C7" w:rsidRDefault="00F762C7" w:rsidP="00F762C7">
            <w:r w:rsidRPr="00F762C7">
              <w:t>Percibimos equilibrio y orden.</w:t>
            </w:r>
          </w:p>
        </w:tc>
        <w:tc>
          <w:tcPr>
            <w:tcW w:w="0" w:type="auto"/>
            <w:vAlign w:val="center"/>
            <w:hideMark/>
          </w:tcPr>
          <w:p w14:paraId="690DA13D" w14:textId="77777777" w:rsidR="00F762C7" w:rsidRPr="00F762C7" w:rsidRDefault="00F762C7" w:rsidP="00F762C7">
            <w:proofErr w:type="spellStart"/>
            <w:r w:rsidRPr="00F762C7">
              <w:t>Layouts</w:t>
            </w:r>
            <w:proofErr w:type="spellEnd"/>
            <w:r w:rsidRPr="00F762C7">
              <w:t xml:space="preserve"> centrados o alineaciones consistentes.</w:t>
            </w:r>
          </w:p>
        </w:tc>
      </w:tr>
      <w:tr w:rsidR="00F762C7" w:rsidRPr="00F762C7" w14:paraId="7C656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EA6D" w14:textId="77777777" w:rsidR="00F762C7" w:rsidRPr="00F762C7" w:rsidRDefault="00F762C7" w:rsidP="00F762C7">
            <w:r w:rsidRPr="00F762C7">
              <w:rPr>
                <w:b/>
                <w:bCs/>
              </w:rPr>
              <w:t>Dirección común</w:t>
            </w:r>
          </w:p>
        </w:tc>
        <w:tc>
          <w:tcPr>
            <w:tcW w:w="0" w:type="auto"/>
            <w:vAlign w:val="center"/>
            <w:hideMark/>
          </w:tcPr>
          <w:p w14:paraId="55FA4511" w14:textId="77777777" w:rsidR="00F762C7" w:rsidRPr="00F762C7" w:rsidRDefault="00F762C7" w:rsidP="00F762C7">
            <w:r w:rsidRPr="00F762C7">
              <w:t>Elementos con misma dirección parecen relacionados.</w:t>
            </w:r>
          </w:p>
        </w:tc>
        <w:tc>
          <w:tcPr>
            <w:tcW w:w="0" w:type="auto"/>
            <w:vAlign w:val="center"/>
            <w:hideMark/>
          </w:tcPr>
          <w:p w14:paraId="7D388579" w14:textId="77777777" w:rsidR="00F762C7" w:rsidRPr="00F762C7" w:rsidRDefault="00F762C7" w:rsidP="00F762C7">
            <w:r w:rsidRPr="00F762C7">
              <w:t>Flechas, listas, o sliders.</w:t>
            </w:r>
          </w:p>
        </w:tc>
      </w:tr>
      <w:tr w:rsidR="00F762C7" w:rsidRPr="00F762C7" w14:paraId="316C3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C7FC" w14:textId="77777777" w:rsidR="00F762C7" w:rsidRPr="00F762C7" w:rsidRDefault="00F762C7" w:rsidP="00F762C7">
            <w:r w:rsidRPr="00F762C7">
              <w:rPr>
                <w:b/>
                <w:bCs/>
              </w:rPr>
              <w:t>Simplicidad / Buena forma (Pregnancia)</w:t>
            </w:r>
          </w:p>
        </w:tc>
        <w:tc>
          <w:tcPr>
            <w:tcW w:w="0" w:type="auto"/>
            <w:vAlign w:val="center"/>
            <w:hideMark/>
          </w:tcPr>
          <w:p w14:paraId="2A1A05C2" w14:textId="77777777" w:rsidR="00F762C7" w:rsidRPr="00F762C7" w:rsidRDefault="00F762C7" w:rsidP="00F762C7">
            <w:r w:rsidRPr="00F762C7">
              <w:t>Preferimos formas simples y estables.</w:t>
            </w:r>
          </w:p>
        </w:tc>
        <w:tc>
          <w:tcPr>
            <w:tcW w:w="0" w:type="auto"/>
            <w:vAlign w:val="center"/>
            <w:hideMark/>
          </w:tcPr>
          <w:p w14:paraId="435BBCF1" w14:textId="77777777" w:rsidR="00F762C7" w:rsidRPr="00F762C7" w:rsidRDefault="00F762C7" w:rsidP="00F762C7">
            <w:r w:rsidRPr="00F762C7">
              <w:t>Evitar sobrecarga visual; diseño limpio.</w:t>
            </w:r>
          </w:p>
        </w:tc>
      </w:tr>
    </w:tbl>
    <w:p w14:paraId="20AFED05" w14:textId="411252E4" w:rsidR="00F762C7" w:rsidRPr="00F762C7" w:rsidRDefault="00F762C7" w:rsidP="00F762C7">
      <w:r w:rsidRPr="00F762C7">
        <w:t xml:space="preserve">Aplicar estos principios </w:t>
      </w:r>
      <w:r w:rsidRPr="00F762C7">
        <w:rPr>
          <w:b/>
          <w:bCs/>
        </w:rPr>
        <w:t>incrementa:</w:t>
      </w:r>
    </w:p>
    <w:p w14:paraId="1824A52C" w14:textId="77777777" w:rsidR="00F762C7" w:rsidRPr="00F762C7" w:rsidRDefault="00F762C7" w:rsidP="00F762C7">
      <w:pPr>
        <w:numPr>
          <w:ilvl w:val="0"/>
          <w:numId w:val="5"/>
        </w:numPr>
      </w:pPr>
      <w:r w:rsidRPr="00F762C7">
        <w:rPr>
          <w:b/>
          <w:bCs/>
        </w:rPr>
        <w:t>Eficiencia</w:t>
      </w:r>
    </w:p>
    <w:p w14:paraId="50E13FFB" w14:textId="77777777" w:rsidR="00F762C7" w:rsidRPr="00F762C7" w:rsidRDefault="00F762C7" w:rsidP="00F762C7">
      <w:pPr>
        <w:numPr>
          <w:ilvl w:val="0"/>
          <w:numId w:val="5"/>
        </w:numPr>
      </w:pPr>
      <w:r w:rsidRPr="00F762C7">
        <w:rPr>
          <w:b/>
          <w:bCs/>
        </w:rPr>
        <w:t>Eficacia</w:t>
      </w:r>
    </w:p>
    <w:p w14:paraId="6C606675" w14:textId="77777777" w:rsidR="00F762C7" w:rsidRPr="00F762C7" w:rsidRDefault="00F762C7" w:rsidP="00F762C7">
      <w:pPr>
        <w:numPr>
          <w:ilvl w:val="0"/>
          <w:numId w:val="5"/>
        </w:numPr>
      </w:pPr>
      <w:r w:rsidRPr="00F762C7">
        <w:rPr>
          <w:b/>
          <w:bCs/>
        </w:rPr>
        <w:t>Usabilidad</w:t>
      </w:r>
    </w:p>
    <w:p w14:paraId="49479462" w14:textId="77777777" w:rsidR="00F762C7" w:rsidRPr="00F762C7" w:rsidRDefault="00F762C7" w:rsidP="00F762C7">
      <w:pPr>
        <w:numPr>
          <w:ilvl w:val="0"/>
          <w:numId w:val="5"/>
        </w:numPr>
      </w:pPr>
      <w:r w:rsidRPr="00F762C7">
        <w:rPr>
          <w:b/>
          <w:bCs/>
        </w:rPr>
        <w:t>Satisfacción del usuario</w:t>
      </w:r>
    </w:p>
    <w:p w14:paraId="5F65A0C9" w14:textId="78EE9F01" w:rsidR="00F762C7" w:rsidRDefault="0028388B" w:rsidP="00F762C7">
      <w:r>
        <w:t>COLOR</w:t>
      </w:r>
    </w:p>
    <w:p w14:paraId="098A97C9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6.1. Funciones del color</w:t>
      </w:r>
    </w:p>
    <w:p w14:paraId="24EDA82D" w14:textId="77777777" w:rsidR="0028388B" w:rsidRPr="0028388B" w:rsidRDefault="0028388B" w:rsidP="0028388B">
      <w:r w:rsidRPr="0028388B">
        <w:t>El color sirve para:</w:t>
      </w:r>
    </w:p>
    <w:p w14:paraId="4C599BFE" w14:textId="77777777" w:rsidR="0028388B" w:rsidRPr="0028388B" w:rsidRDefault="0028388B" w:rsidP="0028388B">
      <w:pPr>
        <w:numPr>
          <w:ilvl w:val="0"/>
          <w:numId w:val="6"/>
        </w:numPr>
      </w:pPr>
      <w:r w:rsidRPr="0028388B">
        <w:t>Transmitir emociones.</w:t>
      </w:r>
    </w:p>
    <w:p w14:paraId="24C22A5B" w14:textId="77777777" w:rsidR="0028388B" w:rsidRPr="0028388B" w:rsidRDefault="0028388B" w:rsidP="0028388B">
      <w:pPr>
        <w:numPr>
          <w:ilvl w:val="0"/>
          <w:numId w:val="6"/>
        </w:numPr>
      </w:pPr>
      <w:r w:rsidRPr="0028388B">
        <w:t>Guiar la mirada.</w:t>
      </w:r>
    </w:p>
    <w:p w14:paraId="47DF98AF" w14:textId="77777777" w:rsidR="0028388B" w:rsidRPr="0028388B" w:rsidRDefault="0028388B" w:rsidP="0028388B">
      <w:pPr>
        <w:numPr>
          <w:ilvl w:val="0"/>
          <w:numId w:val="6"/>
        </w:numPr>
      </w:pPr>
      <w:r w:rsidRPr="0028388B">
        <w:t>Resaltar elementos importantes.</w:t>
      </w:r>
    </w:p>
    <w:p w14:paraId="67F1512E" w14:textId="77777777" w:rsidR="0028388B" w:rsidRPr="0028388B" w:rsidRDefault="0028388B" w:rsidP="0028388B">
      <w:pPr>
        <w:numPr>
          <w:ilvl w:val="0"/>
          <w:numId w:val="6"/>
        </w:numPr>
      </w:pPr>
      <w:r w:rsidRPr="0028388B">
        <w:t>Identificar el público objetivo.</w:t>
      </w:r>
    </w:p>
    <w:p w14:paraId="2FC44939" w14:textId="77777777" w:rsidR="0028388B" w:rsidRPr="0028388B" w:rsidRDefault="0028388B" w:rsidP="0028388B">
      <w:r w:rsidRPr="0028388B">
        <w:t xml:space="preserve">El uso del color debe considerar la </w:t>
      </w:r>
      <w:r w:rsidRPr="0028388B">
        <w:rPr>
          <w:b/>
          <w:bCs/>
        </w:rPr>
        <w:t>plataforma, monitor y navegador</w:t>
      </w:r>
      <w:r w:rsidRPr="0028388B">
        <w:t>, ya que la visualización puede variar.</w:t>
      </w:r>
    </w:p>
    <w:p w14:paraId="783244D6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6.2. Tipos de colores</w:t>
      </w:r>
    </w:p>
    <w:p w14:paraId="3B87C160" w14:textId="77777777" w:rsidR="0028388B" w:rsidRPr="0028388B" w:rsidRDefault="0028388B" w:rsidP="0028388B">
      <w:pPr>
        <w:numPr>
          <w:ilvl w:val="0"/>
          <w:numId w:val="7"/>
        </w:numPr>
      </w:pPr>
      <w:r w:rsidRPr="0028388B">
        <w:rPr>
          <w:b/>
          <w:bCs/>
        </w:rPr>
        <w:t>Primarios:</w:t>
      </w:r>
      <w:r w:rsidRPr="0028388B">
        <w:t xml:space="preserve"> rojo, azul, amarillo.</w:t>
      </w:r>
    </w:p>
    <w:p w14:paraId="62124E9F" w14:textId="77777777" w:rsidR="0028388B" w:rsidRPr="0028388B" w:rsidRDefault="0028388B" w:rsidP="0028388B">
      <w:pPr>
        <w:numPr>
          <w:ilvl w:val="0"/>
          <w:numId w:val="7"/>
        </w:numPr>
      </w:pPr>
      <w:r w:rsidRPr="0028388B">
        <w:rPr>
          <w:b/>
          <w:bCs/>
        </w:rPr>
        <w:lastRenderedPageBreak/>
        <w:t>Secundarios:</w:t>
      </w:r>
      <w:r w:rsidRPr="0028388B">
        <w:t xml:space="preserve"> mezcla de dos primarios (verde, naranja, violeta).</w:t>
      </w:r>
    </w:p>
    <w:p w14:paraId="735F264A" w14:textId="77777777" w:rsidR="0028388B" w:rsidRPr="0028388B" w:rsidRDefault="0028388B" w:rsidP="0028388B">
      <w:pPr>
        <w:numPr>
          <w:ilvl w:val="0"/>
          <w:numId w:val="7"/>
        </w:numPr>
      </w:pPr>
      <w:r w:rsidRPr="0028388B">
        <w:rPr>
          <w:b/>
          <w:bCs/>
        </w:rPr>
        <w:t>Terciarios:</w:t>
      </w:r>
      <w:r w:rsidRPr="0028388B">
        <w:t xml:space="preserve"> combinación de un primario y un secundario.</w:t>
      </w:r>
    </w:p>
    <w:p w14:paraId="43FCE59E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6.3. Temperatura del color</w:t>
      </w:r>
    </w:p>
    <w:p w14:paraId="5801A594" w14:textId="77777777" w:rsidR="0028388B" w:rsidRPr="0028388B" w:rsidRDefault="0028388B" w:rsidP="0028388B">
      <w:pPr>
        <w:numPr>
          <w:ilvl w:val="0"/>
          <w:numId w:val="8"/>
        </w:numPr>
      </w:pPr>
      <w:r w:rsidRPr="0028388B">
        <w:rPr>
          <w:b/>
          <w:bCs/>
        </w:rPr>
        <w:t>Cálidos:</w:t>
      </w:r>
      <w:r w:rsidRPr="0028388B">
        <w:t xml:space="preserve"> rojos, naranjas, amarillos → cercanía, energía, atención.</w:t>
      </w:r>
    </w:p>
    <w:p w14:paraId="523A0E09" w14:textId="77777777" w:rsidR="0028388B" w:rsidRPr="0028388B" w:rsidRDefault="0028388B" w:rsidP="0028388B">
      <w:pPr>
        <w:numPr>
          <w:ilvl w:val="0"/>
          <w:numId w:val="8"/>
        </w:numPr>
      </w:pPr>
      <w:r w:rsidRPr="0028388B">
        <w:rPr>
          <w:b/>
          <w:bCs/>
        </w:rPr>
        <w:t>Fríos:</w:t>
      </w:r>
      <w:r w:rsidRPr="0028388B">
        <w:t xml:space="preserve"> azules, verdes → calma, distancia, profesionalidad.</w:t>
      </w:r>
    </w:p>
    <w:p w14:paraId="18393EFF" w14:textId="77777777" w:rsidR="0028388B" w:rsidRPr="0028388B" w:rsidRDefault="0028388B" w:rsidP="0028388B">
      <w:r w:rsidRPr="0028388B">
        <w:t xml:space="preserve">Los </w:t>
      </w:r>
      <w:r w:rsidRPr="0028388B">
        <w:rPr>
          <w:b/>
          <w:bCs/>
        </w:rPr>
        <w:t>cálidos u oscuros pesan más</w:t>
      </w:r>
      <w:r w:rsidRPr="0028388B">
        <w:t xml:space="preserve"> visualmente que los fríos o claros.</w:t>
      </w:r>
    </w:p>
    <w:p w14:paraId="52F40ED7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6.4. Armonías cromáticas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3152"/>
        <w:gridCol w:w="3460"/>
      </w:tblGrid>
      <w:tr w:rsidR="0028388B" w:rsidRPr="0028388B" w14:paraId="06F5D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A2E9C" w14:textId="77777777" w:rsidR="0028388B" w:rsidRPr="0028388B" w:rsidRDefault="0028388B" w:rsidP="0028388B">
            <w:pPr>
              <w:rPr>
                <w:b/>
                <w:bCs/>
              </w:rPr>
            </w:pPr>
            <w:r w:rsidRPr="0028388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0B1513" w14:textId="77777777" w:rsidR="0028388B" w:rsidRPr="0028388B" w:rsidRDefault="0028388B" w:rsidP="0028388B">
            <w:pPr>
              <w:rPr>
                <w:b/>
                <w:bCs/>
              </w:rPr>
            </w:pPr>
            <w:r w:rsidRPr="0028388B"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3A34643A" w14:textId="77777777" w:rsidR="0028388B" w:rsidRPr="0028388B" w:rsidRDefault="0028388B" w:rsidP="0028388B">
            <w:pPr>
              <w:rPr>
                <w:b/>
                <w:bCs/>
              </w:rPr>
            </w:pPr>
            <w:r w:rsidRPr="0028388B">
              <w:rPr>
                <w:b/>
                <w:bCs/>
              </w:rPr>
              <w:t>Uso en diseño</w:t>
            </w:r>
          </w:p>
        </w:tc>
      </w:tr>
      <w:tr w:rsidR="0028388B" w:rsidRPr="0028388B" w14:paraId="14F3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72DF" w14:textId="77777777" w:rsidR="0028388B" w:rsidRPr="0028388B" w:rsidRDefault="0028388B" w:rsidP="0028388B">
            <w:r w:rsidRPr="0028388B">
              <w:rPr>
                <w:b/>
                <w:bCs/>
              </w:rPr>
              <w:t>Complementarios</w:t>
            </w:r>
          </w:p>
        </w:tc>
        <w:tc>
          <w:tcPr>
            <w:tcW w:w="0" w:type="auto"/>
            <w:vAlign w:val="center"/>
            <w:hideMark/>
          </w:tcPr>
          <w:p w14:paraId="0C14A4D0" w14:textId="77777777" w:rsidR="0028388B" w:rsidRPr="0028388B" w:rsidRDefault="0028388B" w:rsidP="0028388B">
            <w:r w:rsidRPr="0028388B">
              <w:t>Opuestos en la rueda cromática.</w:t>
            </w:r>
          </w:p>
        </w:tc>
        <w:tc>
          <w:tcPr>
            <w:tcW w:w="0" w:type="auto"/>
            <w:vAlign w:val="center"/>
            <w:hideMark/>
          </w:tcPr>
          <w:p w14:paraId="0F038433" w14:textId="77777777" w:rsidR="0028388B" w:rsidRPr="0028388B" w:rsidRDefault="0028388B" w:rsidP="0028388B">
            <w:r w:rsidRPr="0028388B">
              <w:t>Contraste (resaltar textos, botones).</w:t>
            </w:r>
          </w:p>
        </w:tc>
      </w:tr>
      <w:tr w:rsidR="0028388B" w:rsidRPr="0028388B" w14:paraId="4A4EA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FAB0" w14:textId="77777777" w:rsidR="0028388B" w:rsidRPr="0028388B" w:rsidRDefault="0028388B" w:rsidP="0028388B">
            <w:r w:rsidRPr="0028388B">
              <w:rPr>
                <w:b/>
                <w:bCs/>
              </w:rPr>
              <w:t>Análogos</w:t>
            </w:r>
          </w:p>
        </w:tc>
        <w:tc>
          <w:tcPr>
            <w:tcW w:w="0" w:type="auto"/>
            <w:vAlign w:val="center"/>
            <w:hideMark/>
          </w:tcPr>
          <w:p w14:paraId="0FA0093B" w14:textId="77777777" w:rsidR="0028388B" w:rsidRPr="0028388B" w:rsidRDefault="0028388B" w:rsidP="0028388B">
            <w:r w:rsidRPr="0028388B">
              <w:t>Colores contiguos.</w:t>
            </w:r>
          </w:p>
        </w:tc>
        <w:tc>
          <w:tcPr>
            <w:tcW w:w="0" w:type="auto"/>
            <w:vAlign w:val="center"/>
            <w:hideMark/>
          </w:tcPr>
          <w:p w14:paraId="098EE75E" w14:textId="77777777" w:rsidR="0028388B" w:rsidRPr="0028388B" w:rsidRDefault="0028388B" w:rsidP="0028388B">
            <w:r w:rsidRPr="0028388B">
              <w:t>Armonía y continuidad.</w:t>
            </w:r>
          </w:p>
        </w:tc>
      </w:tr>
      <w:tr w:rsidR="0028388B" w:rsidRPr="0028388B" w14:paraId="15A75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4798" w14:textId="77777777" w:rsidR="0028388B" w:rsidRPr="0028388B" w:rsidRDefault="0028388B" w:rsidP="0028388B">
            <w:r w:rsidRPr="0028388B">
              <w:rPr>
                <w:b/>
                <w:bCs/>
              </w:rPr>
              <w:t>Monocromáticos</w:t>
            </w:r>
          </w:p>
        </w:tc>
        <w:tc>
          <w:tcPr>
            <w:tcW w:w="0" w:type="auto"/>
            <w:vAlign w:val="center"/>
            <w:hideMark/>
          </w:tcPr>
          <w:p w14:paraId="69BE629D" w14:textId="77777777" w:rsidR="0028388B" w:rsidRPr="0028388B" w:rsidRDefault="0028388B" w:rsidP="0028388B">
            <w:r w:rsidRPr="0028388B">
              <w:t>Tonos y matices de un solo color.</w:t>
            </w:r>
          </w:p>
        </w:tc>
        <w:tc>
          <w:tcPr>
            <w:tcW w:w="0" w:type="auto"/>
            <w:vAlign w:val="center"/>
            <w:hideMark/>
          </w:tcPr>
          <w:p w14:paraId="47DA1D6A" w14:textId="77777777" w:rsidR="0028388B" w:rsidRPr="0028388B" w:rsidRDefault="0028388B" w:rsidP="0028388B">
            <w:r w:rsidRPr="0028388B">
              <w:t>Uniformidad y elegancia.</w:t>
            </w:r>
          </w:p>
        </w:tc>
      </w:tr>
    </w:tbl>
    <w:p w14:paraId="55977577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6.5. Modelo RGB</w:t>
      </w:r>
    </w:p>
    <w:p w14:paraId="2E82335E" w14:textId="77777777" w:rsidR="0028388B" w:rsidRPr="0028388B" w:rsidRDefault="0028388B" w:rsidP="0028388B">
      <w:pPr>
        <w:numPr>
          <w:ilvl w:val="0"/>
          <w:numId w:val="9"/>
        </w:numPr>
      </w:pPr>
      <w:r w:rsidRPr="0028388B">
        <w:t xml:space="preserve">Basado en </w:t>
      </w:r>
      <w:r w:rsidRPr="0028388B">
        <w:rPr>
          <w:b/>
          <w:bCs/>
        </w:rPr>
        <w:t>síntesis aditiva</w:t>
      </w:r>
      <w:r w:rsidRPr="0028388B">
        <w:t xml:space="preserve"> (luz): mezcla de </w:t>
      </w:r>
      <w:r w:rsidRPr="0028388B">
        <w:rPr>
          <w:b/>
          <w:bCs/>
        </w:rPr>
        <w:t>Rojo, Verde, Azul</w:t>
      </w:r>
      <w:r w:rsidRPr="0028388B">
        <w:t>.</w:t>
      </w:r>
    </w:p>
    <w:p w14:paraId="53F96E85" w14:textId="77777777" w:rsidR="0028388B" w:rsidRPr="0028388B" w:rsidRDefault="0028388B" w:rsidP="0028388B">
      <w:pPr>
        <w:numPr>
          <w:ilvl w:val="0"/>
          <w:numId w:val="9"/>
        </w:numPr>
      </w:pPr>
      <w:r w:rsidRPr="0028388B">
        <w:t xml:space="preserve">Cada color tiene </w:t>
      </w:r>
      <w:r w:rsidRPr="0028388B">
        <w:rPr>
          <w:b/>
          <w:bCs/>
        </w:rPr>
        <w:t>8 bits</w:t>
      </w:r>
      <w:r w:rsidRPr="0028388B">
        <w:t xml:space="preserve"> → 256 valores (0–255).</w:t>
      </w:r>
    </w:p>
    <w:p w14:paraId="2311C833" w14:textId="77777777" w:rsidR="0028388B" w:rsidRPr="0028388B" w:rsidRDefault="0028388B" w:rsidP="0028388B">
      <w:pPr>
        <w:numPr>
          <w:ilvl w:val="0"/>
          <w:numId w:val="9"/>
        </w:numPr>
      </w:pPr>
      <w:r w:rsidRPr="0028388B">
        <w:t xml:space="preserve">Total: </w:t>
      </w:r>
      <w:r w:rsidRPr="0028388B">
        <w:rPr>
          <w:b/>
          <w:bCs/>
        </w:rPr>
        <w:t>16.777.216 combinaciones posibles.</w:t>
      </w:r>
    </w:p>
    <w:p w14:paraId="7C3A04DF" w14:textId="77777777" w:rsidR="0028388B" w:rsidRPr="0028388B" w:rsidRDefault="0028388B" w:rsidP="0028388B">
      <w:r w:rsidRPr="0028388B">
        <w:t xml:space="preserve">Ejemplo: </w:t>
      </w:r>
      <w:proofErr w:type="spellStart"/>
      <w:proofErr w:type="gramStart"/>
      <w:r w:rsidRPr="0028388B">
        <w:t>rgb</w:t>
      </w:r>
      <w:proofErr w:type="spellEnd"/>
      <w:r w:rsidRPr="0028388B">
        <w:t>(</w:t>
      </w:r>
      <w:proofErr w:type="gramEnd"/>
      <w:r w:rsidRPr="0028388B">
        <w:t>255, 0, 0) → rojo puro.</w:t>
      </w:r>
    </w:p>
    <w:p w14:paraId="0C306BEF" w14:textId="77777777" w:rsidR="0028388B" w:rsidRPr="0028388B" w:rsidRDefault="0028388B" w:rsidP="0028388B">
      <w:pPr>
        <w:rPr>
          <w:b/>
          <w:bCs/>
        </w:rPr>
      </w:pPr>
      <w:r w:rsidRPr="0028388B">
        <w:rPr>
          <w:b/>
          <w:bCs/>
        </w:rPr>
        <w:t>6.6. Peso visual y composición</w:t>
      </w:r>
    </w:p>
    <w:p w14:paraId="38A974C2" w14:textId="77777777" w:rsidR="0028388B" w:rsidRPr="0028388B" w:rsidRDefault="0028388B" w:rsidP="0028388B">
      <w:pPr>
        <w:numPr>
          <w:ilvl w:val="0"/>
          <w:numId w:val="10"/>
        </w:numPr>
      </w:pPr>
      <w:r w:rsidRPr="0028388B">
        <w:t xml:space="preserve">Los colores </w:t>
      </w:r>
      <w:r w:rsidRPr="0028388B">
        <w:rPr>
          <w:b/>
          <w:bCs/>
        </w:rPr>
        <w:t>cálidos, oscuros o tierras</w:t>
      </w:r>
      <w:r w:rsidRPr="0028388B">
        <w:t xml:space="preserve"> pesan más que los </w:t>
      </w:r>
      <w:r w:rsidRPr="0028388B">
        <w:rPr>
          <w:b/>
          <w:bCs/>
        </w:rPr>
        <w:t>fríos o claros</w:t>
      </w:r>
      <w:r w:rsidRPr="0028388B">
        <w:t>.</w:t>
      </w:r>
    </w:p>
    <w:p w14:paraId="57F11483" w14:textId="77777777" w:rsidR="0028388B" w:rsidRPr="0028388B" w:rsidRDefault="0028388B" w:rsidP="0028388B">
      <w:pPr>
        <w:numPr>
          <w:ilvl w:val="0"/>
          <w:numId w:val="10"/>
        </w:numPr>
      </w:pPr>
      <w:r w:rsidRPr="0028388B">
        <w:t xml:space="preserve">Se usan para </w:t>
      </w:r>
      <w:r w:rsidRPr="0028388B">
        <w:rPr>
          <w:b/>
          <w:bCs/>
        </w:rPr>
        <w:t>dirigir la atención</w:t>
      </w:r>
      <w:r w:rsidRPr="0028388B">
        <w:t xml:space="preserve"> o </w:t>
      </w:r>
      <w:r w:rsidRPr="0028388B">
        <w:rPr>
          <w:b/>
          <w:bCs/>
        </w:rPr>
        <w:t>equilibrar</w:t>
      </w:r>
      <w:r w:rsidRPr="0028388B">
        <w:t xml:space="preserve"> la composición.</w:t>
      </w:r>
    </w:p>
    <w:p w14:paraId="50DCA186" w14:textId="77777777" w:rsidR="00FC0ED9" w:rsidRPr="00FC0ED9" w:rsidRDefault="00FC0ED9" w:rsidP="00FC0ED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FC0E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6.7. Psicología del color (según AP1)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3662"/>
      </w:tblGrid>
      <w:tr w:rsidR="00FC0ED9" w:rsidRPr="00FC0ED9" w14:paraId="670D9B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D6CDE" w14:textId="77777777" w:rsidR="00FC0ED9" w:rsidRPr="00FC0ED9" w:rsidRDefault="00FC0ED9" w:rsidP="00FC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8B65CA9" w14:textId="77777777" w:rsidR="00FC0ED9" w:rsidRPr="00FC0ED9" w:rsidRDefault="00FC0ED9" w:rsidP="00FC0E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Sensación o emoción que transmite</w:t>
            </w:r>
          </w:p>
        </w:tc>
      </w:tr>
      <w:tr w:rsidR="00FC0ED9" w:rsidRPr="00FC0ED9" w14:paraId="71F4D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E0DA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Rojo</w:t>
            </w:r>
          </w:p>
        </w:tc>
        <w:tc>
          <w:tcPr>
            <w:tcW w:w="0" w:type="auto"/>
            <w:vAlign w:val="center"/>
            <w:hideMark/>
          </w:tcPr>
          <w:p w14:paraId="591ABDEC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Urgencia, energía, acción, pasión.</w:t>
            </w:r>
          </w:p>
        </w:tc>
      </w:tr>
      <w:tr w:rsidR="00FC0ED9" w:rsidRPr="00FC0ED9" w14:paraId="2B1BA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1B03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Azul</w:t>
            </w:r>
          </w:p>
        </w:tc>
        <w:tc>
          <w:tcPr>
            <w:tcW w:w="0" w:type="auto"/>
            <w:vAlign w:val="center"/>
            <w:hideMark/>
          </w:tcPr>
          <w:p w14:paraId="0F723303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Serenidad, confianza, reflexión.</w:t>
            </w:r>
          </w:p>
        </w:tc>
      </w:tr>
      <w:tr w:rsidR="00FC0ED9" w:rsidRPr="00FC0ED9" w14:paraId="63FC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9710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Amarillo</w:t>
            </w:r>
          </w:p>
        </w:tc>
        <w:tc>
          <w:tcPr>
            <w:tcW w:w="0" w:type="auto"/>
            <w:vAlign w:val="center"/>
            <w:hideMark/>
          </w:tcPr>
          <w:p w14:paraId="6E3435B3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Optimismo, atención, ingenio.</w:t>
            </w:r>
          </w:p>
        </w:tc>
      </w:tr>
      <w:tr w:rsidR="00FC0ED9" w:rsidRPr="00FC0ED9" w14:paraId="270D6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1799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Naranja</w:t>
            </w:r>
          </w:p>
        </w:tc>
        <w:tc>
          <w:tcPr>
            <w:tcW w:w="0" w:type="auto"/>
            <w:vAlign w:val="center"/>
            <w:hideMark/>
          </w:tcPr>
          <w:p w14:paraId="244931EF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Calidez, entusiasmo, dinamismo.</w:t>
            </w:r>
          </w:p>
        </w:tc>
      </w:tr>
      <w:tr w:rsidR="00FC0ED9" w:rsidRPr="00FC0ED9" w14:paraId="3309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AEC7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Verde</w:t>
            </w:r>
          </w:p>
        </w:tc>
        <w:tc>
          <w:tcPr>
            <w:tcW w:w="0" w:type="auto"/>
            <w:vAlign w:val="center"/>
            <w:hideMark/>
          </w:tcPr>
          <w:p w14:paraId="24C4F577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Naturaleza, regeneración, equilibrio.</w:t>
            </w:r>
          </w:p>
        </w:tc>
      </w:tr>
      <w:tr w:rsidR="00FC0ED9" w:rsidRPr="00FC0ED9" w14:paraId="0F65A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1EB5D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Negro</w:t>
            </w:r>
          </w:p>
        </w:tc>
        <w:tc>
          <w:tcPr>
            <w:tcW w:w="0" w:type="auto"/>
            <w:vAlign w:val="center"/>
            <w:hideMark/>
          </w:tcPr>
          <w:p w14:paraId="2B9F0A94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Elegancia, poder, misterio.</w:t>
            </w:r>
          </w:p>
        </w:tc>
      </w:tr>
      <w:tr w:rsidR="00FC0ED9" w:rsidRPr="00FC0ED9" w14:paraId="48AB7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B458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Blanco</w:t>
            </w:r>
          </w:p>
        </w:tc>
        <w:tc>
          <w:tcPr>
            <w:tcW w:w="0" w:type="auto"/>
            <w:vAlign w:val="center"/>
            <w:hideMark/>
          </w:tcPr>
          <w:p w14:paraId="595C656A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Pureza, claridad, descanso visual.</w:t>
            </w:r>
          </w:p>
        </w:tc>
      </w:tr>
      <w:tr w:rsidR="00FC0ED9" w:rsidRPr="00FC0ED9" w14:paraId="67FA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43A5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Rosa</w:t>
            </w:r>
          </w:p>
        </w:tc>
        <w:tc>
          <w:tcPr>
            <w:tcW w:w="0" w:type="auto"/>
            <w:vAlign w:val="center"/>
            <w:hideMark/>
          </w:tcPr>
          <w:p w14:paraId="0EFF01F0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Ternura, optimismo, cuidado.</w:t>
            </w:r>
          </w:p>
        </w:tc>
      </w:tr>
      <w:tr w:rsidR="00FC0ED9" w:rsidRPr="00FC0ED9" w14:paraId="6C0C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5C1E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S"/>
                <w14:ligatures w14:val="none"/>
              </w:rPr>
              <w:t>Marrón</w:t>
            </w:r>
          </w:p>
        </w:tc>
        <w:tc>
          <w:tcPr>
            <w:tcW w:w="0" w:type="auto"/>
            <w:vAlign w:val="center"/>
            <w:hideMark/>
          </w:tcPr>
          <w:p w14:paraId="2688E02A" w14:textId="77777777" w:rsidR="00FC0ED9" w:rsidRPr="00FC0ED9" w:rsidRDefault="00FC0ED9" w:rsidP="00FC0E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</w:pPr>
            <w:r w:rsidRPr="00FC0E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S"/>
                <w14:ligatures w14:val="none"/>
              </w:rPr>
              <w:t>Calidez, estabilidad, naturalidad.</w:t>
            </w:r>
          </w:p>
        </w:tc>
      </w:tr>
    </w:tbl>
    <w:p w14:paraId="223152AA" w14:textId="77777777" w:rsidR="0028388B" w:rsidRDefault="0028388B" w:rsidP="00F762C7"/>
    <w:p w14:paraId="54AD380F" w14:textId="77777777" w:rsidR="00FC0ED9" w:rsidRDefault="00FC0ED9" w:rsidP="00F762C7"/>
    <w:p w14:paraId="663FE0B4" w14:textId="77777777" w:rsidR="00FC0ED9" w:rsidRPr="00FC0ED9" w:rsidRDefault="00FC0ED9" w:rsidP="00FC0ED9">
      <w:pPr>
        <w:rPr>
          <w:b/>
          <w:bCs/>
        </w:rPr>
      </w:pPr>
      <w:r w:rsidRPr="00FC0ED9">
        <w:rPr>
          <w:b/>
          <w:bCs/>
        </w:rPr>
        <w:t>6.8. Herramientas de color recomendadas</w:t>
      </w:r>
    </w:p>
    <w:p w14:paraId="3B9C48BC" w14:textId="77777777" w:rsidR="00FC0ED9" w:rsidRPr="00FC0ED9" w:rsidRDefault="00FC0ED9" w:rsidP="00FC0ED9">
      <w:pPr>
        <w:numPr>
          <w:ilvl w:val="0"/>
          <w:numId w:val="11"/>
        </w:numPr>
      </w:pPr>
      <w:proofErr w:type="spellStart"/>
      <w:r w:rsidRPr="00FC0ED9">
        <w:rPr>
          <w:b/>
          <w:bCs/>
        </w:rPr>
        <w:t>ColorPix</w:t>
      </w:r>
      <w:proofErr w:type="spellEnd"/>
      <w:r w:rsidRPr="00FC0ED9">
        <w:t xml:space="preserve"> → obtener códigos RGB o HEX desde la pantalla.</w:t>
      </w:r>
    </w:p>
    <w:p w14:paraId="759F2AFC" w14:textId="77777777" w:rsidR="00FC0ED9" w:rsidRPr="00FC0ED9" w:rsidRDefault="00FC0ED9" w:rsidP="00FC0ED9">
      <w:pPr>
        <w:numPr>
          <w:ilvl w:val="0"/>
          <w:numId w:val="11"/>
        </w:numPr>
      </w:pPr>
      <w:r w:rsidRPr="00FC0ED9">
        <w:rPr>
          <w:b/>
          <w:bCs/>
        </w:rPr>
        <w:t xml:space="preserve">Color </w:t>
      </w:r>
      <w:proofErr w:type="spellStart"/>
      <w:r w:rsidRPr="00FC0ED9">
        <w:rPr>
          <w:b/>
          <w:bCs/>
        </w:rPr>
        <w:t>Schemer</w:t>
      </w:r>
      <w:proofErr w:type="spellEnd"/>
      <w:r w:rsidRPr="00FC0ED9">
        <w:rPr>
          <w:b/>
          <w:bCs/>
        </w:rPr>
        <w:t xml:space="preserve"> Online / Color </w:t>
      </w:r>
      <w:proofErr w:type="spellStart"/>
      <w:r w:rsidRPr="00FC0ED9">
        <w:rPr>
          <w:b/>
          <w:bCs/>
        </w:rPr>
        <w:t>Scheme</w:t>
      </w:r>
      <w:proofErr w:type="spellEnd"/>
      <w:r w:rsidRPr="00FC0ED9">
        <w:rPr>
          <w:b/>
          <w:bCs/>
        </w:rPr>
        <w:t xml:space="preserve"> </w:t>
      </w:r>
      <w:proofErr w:type="spellStart"/>
      <w:r w:rsidRPr="00FC0ED9">
        <w:rPr>
          <w:b/>
          <w:bCs/>
        </w:rPr>
        <w:t>Designer</w:t>
      </w:r>
      <w:proofErr w:type="spellEnd"/>
      <w:r w:rsidRPr="00FC0ED9">
        <w:t xml:space="preserve"> → generar paletas armoniosas.</w:t>
      </w:r>
    </w:p>
    <w:p w14:paraId="76410BD1" w14:textId="77777777" w:rsidR="00FC0ED9" w:rsidRPr="00FC0ED9" w:rsidRDefault="00FC0ED9" w:rsidP="00FC0ED9">
      <w:pPr>
        <w:numPr>
          <w:ilvl w:val="0"/>
          <w:numId w:val="11"/>
        </w:numPr>
      </w:pPr>
      <w:proofErr w:type="spellStart"/>
      <w:r w:rsidRPr="00FC0ED9">
        <w:rPr>
          <w:b/>
          <w:bCs/>
        </w:rPr>
        <w:t>What’s</w:t>
      </w:r>
      <w:proofErr w:type="spellEnd"/>
      <w:r w:rsidRPr="00FC0ED9">
        <w:rPr>
          <w:b/>
          <w:bCs/>
        </w:rPr>
        <w:t xml:space="preserve"> </w:t>
      </w:r>
      <w:proofErr w:type="spellStart"/>
      <w:r w:rsidRPr="00FC0ED9">
        <w:rPr>
          <w:b/>
          <w:bCs/>
        </w:rPr>
        <w:t>its</w:t>
      </w:r>
      <w:proofErr w:type="spellEnd"/>
      <w:r w:rsidRPr="00FC0ED9">
        <w:rPr>
          <w:b/>
          <w:bCs/>
        </w:rPr>
        <w:t xml:space="preserve"> color</w:t>
      </w:r>
      <w:r w:rsidRPr="00FC0ED9">
        <w:t xml:space="preserve"> → encontrar colores complementarios de una imagen.</w:t>
      </w:r>
    </w:p>
    <w:p w14:paraId="386F3DF2" w14:textId="77777777" w:rsidR="00FC0ED9" w:rsidRPr="00FC0ED9" w:rsidRDefault="00FC0ED9" w:rsidP="00FC0ED9">
      <w:pPr>
        <w:numPr>
          <w:ilvl w:val="0"/>
          <w:numId w:val="11"/>
        </w:numPr>
      </w:pPr>
      <w:r w:rsidRPr="00FC0ED9">
        <w:rPr>
          <w:b/>
          <w:bCs/>
        </w:rPr>
        <w:t>Tendencias diseño web:</w:t>
      </w:r>
      <w:r w:rsidRPr="00FC0ED9">
        <w:t xml:space="preserve"> </w:t>
      </w:r>
      <w:hyperlink r:id="rId5" w:tgtFrame="_new" w:history="1">
        <w:r w:rsidRPr="00FC0ED9">
          <w:rPr>
            <w:rStyle w:val="Hipervnculo"/>
          </w:rPr>
          <w:t>https://www.40defiebre.com/tendencias-diseno-web</w:t>
        </w:r>
      </w:hyperlink>
    </w:p>
    <w:p w14:paraId="524CE4F2" w14:textId="77777777" w:rsidR="00FC0ED9" w:rsidRDefault="00FC0ED9" w:rsidP="00F762C7"/>
    <w:p w14:paraId="2D346627" w14:textId="77777777" w:rsidR="00FC0ED9" w:rsidRDefault="00FC0ED9" w:rsidP="00F762C7"/>
    <w:p w14:paraId="2051B3A0" w14:textId="77777777" w:rsidR="00FC0ED9" w:rsidRPr="00FC0ED9" w:rsidRDefault="00FC0ED9" w:rsidP="00FC0ED9">
      <w:pPr>
        <w:rPr>
          <w:b/>
          <w:bCs/>
        </w:rPr>
      </w:pPr>
      <w:r w:rsidRPr="00FC0ED9">
        <w:rPr>
          <w:rFonts w:ascii="Segoe UI Emoji" w:hAnsi="Segoe UI Emoji" w:cs="Segoe UI Emoji"/>
          <w:b/>
          <w:bCs/>
        </w:rPr>
        <w:t>💡</w:t>
      </w:r>
      <w:r w:rsidRPr="00FC0ED9">
        <w:rPr>
          <w:b/>
          <w:bCs/>
        </w:rPr>
        <w:t xml:space="preserve"> CONCLUSIÓN DEL TEMA 1</w:t>
      </w:r>
    </w:p>
    <w:p w14:paraId="7964C5FB" w14:textId="77777777" w:rsidR="00FC0ED9" w:rsidRPr="00FC0ED9" w:rsidRDefault="00FC0ED9" w:rsidP="00FC0ED9">
      <w:r w:rsidRPr="00FC0ED9">
        <w:t xml:space="preserve">El diseñador debe </w:t>
      </w:r>
      <w:r w:rsidRPr="00FC0ED9">
        <w:rPr>
          <w:b/>
          <w:bCs/>
        </w:rPr>
        <w:t>combinar forma, color, equilibrio y claridad</w:t>
      </w:r>
      <w:r w:rsidRPr="00FC0ED9">
        <w:t xml:space="preserve"> para guiar la atención del usuario y comunicar de forma eficaz.</w:t>
      </w:r>
      <w:r w:rsidRPr="00FC0ED9">
        <w:br/>
        <w:t xml:space="preserve">Los </w:t>
      </w:r>
      <w:r w:rsidRPr="00FC0ED9">
        <w:rPr>
          <w:b/>
          <w:bCs/>
        </w:rPr>
        <w:t>principios de Gestalt</w:t>
      </w:r>
      <w:r w:rsidRPr="00FC0ED9">
        <w:t xml:space="preserve"> y la </w:t>
      </w:r>
      <w:r w:rsidRPr="00FC0ED9">
        <w:rPr>
          <w:b/>
          <w:bCs/>
        </w:rPr>
        <w:t>psicología del color</w:t>
      </w:r>
      <w:r w:rsidRPr="00FC0ED9">
        <w:t xml:space="preserve"> son herramientas clave para construir interfaces </w:t>
      </w:r>
      <w:r w:rsidRPr="00FC0ED9">
        <w:rPr>
          <w:b/>
          <w:bCs/>
        </w:rPr>
        <w:t>claras, coherentes y usables</w:t>
      </w:r>
      <w:r w:rsidRPr="00FC0ED9">
        <w:t>.</w:t>
      </w:r>
    </w:p>
    <w:p w14:paraId="7D710D02" w14:textId="77777777" w:rsidR="00FC0ED9" w:rsidRPr="00F762C7" w:rsidRDefault="00FC0ED9" w:rsidP="00F762C7"/>
    <w:p w14:paraId="044C0FE5" w14:textId="77777777" w:rsidR="00F762C7" w:rsidRDefault="00F762C7"/>
    <w:sectPr w:rsidR="00F762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8A4"/>
    <w:multiLevelType w:val="multilevel"/>
    <w:tmpl w:val="B31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5CE6"/>
    <w:multiLevelType w:val="multilevel"/>
    <w:tmpl w:val="534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F6DB5"/>
    <w:multiLevelType w:val="multilevel"/>
    <w:tmpl w:val="03B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559CB"/>
    <w:multiLevelType w:val="multilevel"/>
    <w:tmpl w:val="F1B8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10485"/>
    <w:multiLevelType w:val="multilevel"/>
    <w:tmpl w:val="425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76189"/>
    <w:multiLevelType w:val="multilevel"/>
    <w:tmpl w:val="010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F4BBC"/>
    <w:multiLevelType w:val="multilevel"/>
    <w:tmpl w:val="490C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46981"/>
    <w:multiLevelType w:val="multilevel"/>
    <w:tmpl w:val="973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6626F"/>
    <w:multiLevelType w:val="multilevel"/>
    <w:tmpl w:val="196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46133"/>
    <w:multiLevelType w:val="multilevel"/>
    <w:tmpl w:val="68F0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A4E8C"/>
    <w:multiLevelType w:val="multilevel"/>
    <w:tmpl w:val="2F2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90097">
    <w:abstractNumId w:val="6"/>
  </w:num>
  <w:num w:numId="2" w16cid:durableId="1687824511">
    <w:abstractNumId w:val="9"/>
  </w:num>
  <w:num w:numId="3" w16cid:durableId="1882787921">
    <w:abstractNumId w:val="3"/>
  </w:num>
  <w:num w:numId="4" w16cid:durableId="1032610145">
    <w:abstractNumId w:val="1"/>
  </w:num>
  <w:num w:numId="5" w16cid:durableId="1635139577">
    <w:abstractNumId w:val="0"/>
  </w:num>
  <w:num w:numId="6" w16cid:durableId="279066970">
    <w:abstractNumId w:val="4"/>
  </w:num>
  <w:num w:numId="7" w16cid:durableId="602499326">
    <w:abstractNumId w:val="2"/>
  </w:num>
  <w:num w:numId="8" w16cid:durableId="1565871360">
    <w:abstractNumId w:val="10"/>
  </w:num>
  <w:num w:numId="9" w16cid:durableId="1628198215">
    <w:abstractNumId w:val="8"/>
  </w:num>
  <w:num w:numId="10" w16cid:durableId="1462533476">
    <w:abstractNumId w:val="7"/>
  </w:num>
  <w:num w:numId="11" w16cid:durableId="1594363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2C7"/>
    <w:rsid w:val="000D2BB4"/>
    <w:rsid w:val="0028388B"/>
    <w:rsid w:val="00537BBE"/>
    <w:rsid w:val="007C3A2C"/>
    <w:rsid w:val="00F762C7"/>
    <w:rsid w:val="00FC0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FEB9"/>
  <w15:chartTrackingRefBased/>
  <w15:docId w15:val="{7FF426B9-0BDE-4FB8-91EC-AFEC708C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7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62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62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62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62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62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62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62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62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62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62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62C7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FC0ED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C0E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0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40defiebre.com/tendencias-diseno-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802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2</cp:revision>
  <dcterms:created xsi:type="dcterms:W3CDTF">2025-11-12T17:51:00Z</dcterms:created>
  <dcterms:modified xsi:type="dcterms:W3CDTF">2025-11-12T18:02:00Z</dcterms:modified>
</cp:coreProperties>
</file>