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rPr>
          <w:rFonts w:eastAsia="Times New Roman"/>
          <w:sz w:val="22"/>
          <w:szCs w:val="22"/>
        </w:rPr>
      </w:pPr>
      <w:r>
        <w:rPr/>
        <w:t xml:space="preserve">CS 305 </w:t>
      </w:r>
      <w:r>
        <w:rPr/>
        <w:t xml:space="preserve">3-1 </w:t>
      </w:r>
      <w:r>
        <w:rPr/>
        <w:t>Project One</w:t>
      </w:r>
    </w:p>
    <w:p>
      <w:pPr>
        <w:pStyle w:val="Normal"/>
        <w:suppressAutoHyphens w:val="true"/>
        <w:spacing w:lineRule="auto" w:line="240" w:before="0" w:after="0"/>
        <w:contextualSpacing/>
        <w:rPr/>
      </w:pPr>
      <w:r>
        <w:rPr/>
      </w:r>
      <w:bookmarkStart w:id="0" w:name="_Toc714089909"/>
      <w:bookmarkStart w:id="1" w:name="_Toc1483357155"/>
      <w:bookmarkStart w:id="2" w:name="_Toc32574607"/>
      <w:bookmarkStart w:id="3" w:name="_Toc714089909"/>
      <w:bookmarkStart w:id="4" w:name="_Toc1483357155"/>
      <w:bookmarkStart w:id="5" w:name="_Toc32574607"/>
    </w:p>
    <w:p>
      <w:pPr>
        <w:pStyle w:val="Heading2"/>
        <w:rPr/>
      </w:pPr>
      <w:bookmarkStart w:id="6" w:name="_Toc1663275437"/>
      <w:bookmarkStart w:id="7" w:name="_Toc553343011"/>
      <w:bookmarkStart w:id="8" w:name="_Toc32574609"/>
      <w:r>
        <w:rPr/>
        <w:t>Document Revision History</w:t>
      </w:r>
    </w:p>
    <w:p>
      <w:pPr>
        <w:pStyle w:val="Normal"/>
        <w:suppressAutoHyphens w:val="true"/>
        <w:spacing w:lineRule="auto" w:line="240" w:before="0" w:after="0"/>
        <w:contextualSpacing/>
        <w:rPr>
          <w:rFonts w:cs="Calibri" w:cstheme="minorHAnsi"/>
        </w:rPr>
      </w:pPr>
      <w:r>
        <w:rPr>
          <w:rFonts w:cs="Calibri" w:cstheme="minorHAnsi"/>
        </w:rPr>
      </w:r>
    </w:p>
    <w:tbl>
      <w:tblPr>
        <w:tblStyle w:val="TableGrid"/>
        <w:tblW w:w="9350" w:type="dxa"/>
        <w:jc w:val="start"/>
        <w:tblInd w:w="0" w:type="dxa"/>
        <w:tblLayout w:type="fixed"/>
        <w:tblCellMar>
          <w:top w:w="0" w:type="dxa"/>
          <w:start w:w="115" w:type="dxa"/>
          <w:bottom w:w="0" w:type="dxa"/>
          <w:end w:w="115" w:type="dxa"/>
        </w:tblCellMar>
        <w:tblLook w:val="04a0" w:noHBand="0" w:noVBand="1" w:firstColumn="1" w:lastRow="0" w:lastColumn="0" w:firstRow="1"/>
      </w:tblPr>
      <w:tblGrid>
        <w:gridCol w:w="2337"/>
        <w:gridCol w:w="2337"/>
        <w:gridCol w:w="2338"/>
        <w:gridCol w:w="2337"/>
      </w:tblGrid>
      <w:tr>
        <w:trPr>
          <w:tblHeader w:val="true"/>
          <w:cantSplit w:val="true"/>
        </w:trPr>
        <w:tc>
          <w:tcPr>
            <w:tcW w:w="2337" w:type="dxa"/>
            <w:tcBorders/>
          </w:tcPr>
          <w:p>
            <w:pPr>
              <w:pStyle w:val="Normal"/>
              <w:widowControl/>
              <w:suppressAutoHyphens w:val="true"/>
              <w:spacing w:lineRule="auto" w:line="240" w:before="0" w:after="0"/>
              <w:contextualSpacing/>
              <w:jc w:val="center"/>
              <w:rPr>
                <w:rFonts w:eastAsia="Times New Roman" w:cs="Calibri" w:cstheme="minorHAnsi"/>
                <w:b/>
                <w:bCs/>
              </w:rPr>
            </w:pPr>
            <w:r>
              <w:rPr>
                <w:rFonts w:eastAsia="Times New Roman" w:cs="Calibri" w:cstheme="minorHAnsi"/>
                <w:b/>
                <w:bCs/>
                <w:kern w:val="0"/>
                <w:sz w:val="22"/>
                <w:szCs w:val="22"/>
                <w:lang w:val="en-US" w:eastAsia="en-US" w:bidi="ar-SA"/>
              </w:rPr>
              <w:t>Version</w:t>
            </w:r>
          </w:p>
        </w:tc>
        <w:tc>
          <w:tcPr>
            <w:tcW w:w="2337" w:type="dxa"/>
            <w:tcBorders/>
          </w:tcPr>
          <w:p>
            <w:pPr>
              <w:pStyle w:val="Normal"/>
              <w:widowControl/>
              <w:suppressAutoHyphens w:val="true"/>
              <w:spacing w:lineRule="auto" w:line="240" w:before="0" w:after="0"/>
              <w:contextualSpacing/>
              <w:jc w:val="center"/>
              <w:rPr>
                <w:rFonts w:eastAsia="Times New Roman" w:cs="Calibri" w:cstheme="minorHAnsi"/>
                <w:b/>
                <w:bCs/>
              </w:rPr>
            </w:pPr>
            <w:r>
              <w:rPr>
                <w:rFonts w:eastAsia="Times New Roman" w:cs="Calibri" w:cstheme="minorHAnsi"/>
                <w:b/>
                <w:bCs/>
                <w:kern w:val="0"/>
                <w:sz w:val="22"/>
                <w:szCs w:val="22"/>
                <w:lang w:val="en-US" w:eastAsia="en-US" w:bidi="ar-SA"/>
              </w:rPr>
              <w:t>Date</w:t>
            </w:r>
          </w:p>
        </w:tc>
        <w:tc>
          <w:tcPr>
            <w:tcW w:w="2338" w:type="dxa"/>
            <w:tcBorders/>
          </w:tcPr>
          <w:p>
            <w:pPr>
              <w:pStyle w:val="Normal"/>
              <w:widowControl/>
              <w:suppressAutoHyphens w:val="true"/>
              <w:spacing w:lineRule="auto" w:line="240" w:before="0" w:after="0"/>
              <w:contextualSpacing/>
              <w:jc w:val="center"/>
              <w:rPr>
                <w:rFonts w:eastAsia="Times New Roman" w:cs="Calibri" w:cstheme="minorHAnsi"/>
                <w:b/>
                <w:bCs/>
              </w:rPr>
            </w:pPr>
            <w:r>
              <w:rPr>
                <w:rFonts w:eastAsia="Times New Roman" w:cs="Calibri" w:cstheme="minorHAnsi"/>
                <w:b/>
                <w:bCs/>
                <w:kern w:val="0"/>
                <w:sz w:val="22"/>
                <w:szCs w:val="22"/>
                <w:lang w:val="en-US" w:eastAsia="en-US" w:bidi="ar-SA"/>
              </w:rPr>
              <w:t>Author</w:t>
            </w:r>
          </w:p>
        </w:tc>
        <w:tc>
          <w:tcPr>
            <w:tcW w:w="2337" w:type="dxa"/>
            <w:tcBorders/>
          </w:tcPr>
          <w:p>
            <w:pPr>
              <w:pStyle w:val="Normal"/>
              <w:widowControl/>
              <w:suppressAutoHyphens w:val="true"/>
              <w:spacing w:lineRule="auto" w:line="240" w:before="0" w:after="0"/>
              <w:contextualSpacing/>
              <w:jc w:val="center"/>
              <w:rPr>
                <w:rFonts w:eastAsia="Times New Roman" w:cs="Calibri" w:cstheme="minorHAnsi"/>
                <w:b/>
                <w:bCs/>
              </w:rPr>
            </w:pPr>
            <w:r>
              <w:rPr>
                <w:rFonts w:eastAsia="Times New Roman" w:cs="Calibri" w:cstheme="minorHAnsi"/>
                <w:b/>
                <w:bCs/>
                <w:kern w:val="0"/>
                <w:sz w:val="22"/>
                <w:szCs w:val="22"/>
                <w:lang w:val="en-US" w:eastAsia="en-US" w:bidi="ar-SA"/>
              </w:rPr>
              <w:t>Comments</w:t>
            </w:r>
          </w:p>
        </w:tc>
      </w:tr>
      <w:tr>
        <w:trPr>
          <w:tblHeader w:val="true"/>
          <w:trHeight w:val="350" w:hRule="atLeast"/>
          <w:cantSplit w:val="true"/>
        </w:trPr>
        <w:tc>
          <w:tcPr>
            <w:tcW w:w="2337" w:type="dxa"/>
            <w:tcBorders/>
          </w:tcPr>
          <w:p>
            <w:pPr>
              <w:pStyle w:val="Normal"/>
              <w:widowControl/>
              <w:suppressAutoHyphens w:val="true"/>
              <w:spacing w:lineRule="auto" w:line="240" w:before="0" w:after="0"/>
              <w:contextualSpacing/>
              <w:jc w:val="center"/>
              <w:rPr>
                <w:rFonts w:eastAsia="Times New Roman" w:cs="Calibri" w:cstheme="minorHAnsi"/>
                <w:b/>
                <w:bCs/>
              </w:rPr>
            </w:pPr>
            <w:r>
              <w:rPr>
                <w:rFonts w:eastAsia="Times New Roman" w:cs="Calibri" w:cstheme="minorHAnsi"/>
                <w:b/>
                <w:bCs/>
                <w:kern w:val="0"/>
                <w:sz w:val="22"/>
                <w:szCs w:val="22"/>
                <w:lang w:val="en-US" w:eastAsia="en-US" w:bidi="ar-SA"/>
              </w:rPr>
              <w:t>1.0</w:t>
            </w:r>
          </w:p>
        </w:tc>
        <w:tc>
          <w:tcPr>
            <w:tcW w:w="2337" w:type="dxa"/>
            <w:tcBorders/>
          </w:tcPr>
          <w:p>
            <w:pPr>
              <w:pStyle w:val="Normal"/>
              <w:widowControl/>
              <w:suppressAutoHyphens w:val="true"/>
              <w:spacing w:lineRule="auto" w:line="240" w:before="0" w:after="0"/>
              <w:contextualSpacing/>
              <w:jc w:val="center"/>
              <w:rPr>
                <w:rFonts w:eastAsia="Times New Roman" w:cs="Calibri" w:cstheme="minorHAnsi"/>
                <w:b/>
                <w:bCs/>
              </w:rPr>
            </w:pPr>
            <w:r>
              <w:rPr>
                <w:rFonts w:eastAsia="Times New Roman" w:cs="Calibri" w:cstheme="minorHAnsi"/>
                <w:b/>
                <w:bCs/>
                <w:kern w:val="0"/>
                <w:sz w:val="22"/>
                <w:szCs w:val="22"/>
                <w:lang w:val="en-US" w:eastAsia="en-US" w:bidi="ar-SA"/>
              </w:rPr>
              <w:t>2026-03-22</w:t>
            </w:r>
          </w:p>
        </w:tc>
        <w:tc>
          <w:tcPr>
            <w:tcW w:w="2338" w:type="dxa"/>
            <w:tcBorders/>
          </w:tcPr>
          <w:p>
            <w:pPr>
              <w:pStyle w:val="Normal"/>
              <w:widowControl/>
              <w:suppressAutoHyphens w:val="true"/>
              <w:spacing w:lineRule="auto" w:line="240" w:before="0" w:after="0"/>
              <w:contextualSpacing/>
              <w:jc w:val="center"/>
              <w:rPr>
                <w:rFonts w:eastAsia="Times New Roman" w:cs="Calibri" w:cstheme="minorHAnsi"/>
                <w:b/>
                <w:bCs/>
              </w:rPr>
            </w:pPr>
            <w:r>
              <w:rPr>
                <w:rFonts w:eastAsia="Times New Roman" w:cs="Calibri" w:cstheme="minorHAnsi"/>
                <w:b/>
                <w:bCs/>
                <w:kern w:val="0"/>
                <w:sz w:val="22"/>
                <w:szCs w:val="22"/>
                <w:lang w:val="en-US" w:eastAsia="en-US" w:bidi="ar-SA"/>
              </w:rPr>
              <w:t>Derek Heiney</w:t>
            </w:r>
          </w:p>
        </w:tc>
        <w:tc>
          <w:tcPr>
            <w:tcW w:w="2337" w:type="dxa"/>
            <w:tcBorders/>
          </w:tcPr>
          <w:p>
            <w:pPr>
              <w:pStyle w:val="Normal"/>
              <w:widowControl/>
              <w:suppressAutoHyphens w:val="true"/>
              <w:spacing w:lineRule="auto" w:line="240" w:before="0" w:after="0"/>
              <w:contextualSpacing/>
              <w:jc w:val="center"/>
              <w:rPr>
                <w:rFonts w:eastAsia="Times New Roman" w:cs="Calibri" w:cstheme="minorHAnsi"/>
                <w:b/>
                <w:bCs/>
              </w:rPr>
            </w:pPr>
            <w:r>
              <w:rPr>
                <w:rFonts w:eastAsia="Times New Roman" w:cs="Calibri" w:cstheme="minorHAnsi"/>
                <w:b/>
                <w:bCs/>
                <w:kern w:val="0"/>
                <w:sz w:val="22"/>
                <w:szCs w:val="22"/>
                <w:lang w:val="en-US" w:eastAsia="en-US" w:bidi="ar-SA"/>
              </w:rPr>
              <w:t>Initial release</w:t>
            </w:r>
          </w:p>
        </w:tc>
      </w:tr>
    </w:tbl>
    <w:p>
      <w:pPr>
        <w:pStyle w:val="Normal"/>
        <w:suppressAutoHyphens w:val="true"/>
        <w:spacing w:lineRule="auto" w:line="240" w:before="0" w:after="0"/>
        <w:contextualSpacing/>
        <w:rPr>
          <w:rFonts w:eastAsia="Times New Roman" w:cs="Calibri" w:cstheme="minorHAnsi"/>
          <w:b/>
          <w:bCs/>
        </w:rPr>
      </w:pPr>
      <w:r>
        <w:rPr>
          <w:rFonts w:eastAsia="Times New Roman" w:cs="Calibri" w:cstheme="minorHAnsi"/>
          <w:b/>
          <w:bCs/>
        </w:rPr>
      </w:r>
    </w:p>
    <w:p>
      <w:pPr>
        <w:pStyle w:val="Heading2"/>
        <w:rPr/>
      </w:pPr>
      <w:bookmarkStart w:id="9" w:name="_Toc1639619014"/>
      <w:bookmarkStart w:id="10" w:name="_Toc302021790"/>
      <w:bookmarkStart w:id="11" w:name="_Toc32574608"/>
      <w:r>
        <w:rPr/>
        <w:t>Client</w:t>
      </w:r>
      <w:bookmarkEnd w:id="9"/>
      <w:bookmarkEnd w:id="10"/>
      <w:bookmarkEnd w:id="11"/>
    </w:p>
    <w:p>
      <w:pPr>
        <w:pStyle w:val="Normal"/>
        <w:suppressAutoHyphens w:val="true"/>
        <w:spacing w:lineRule="auto" w:line="240" w:before="0" w:after="0"/>
        <w:contextualSpacing/>
        <w:rPr>
          <w:rFonts w:cs="Calibri" w:cstheme="minorHAnsi"/>
        </w:rPr>
      </w:pPr>
      <w:r>
        <w:rPr>
          <w:rFonts w:cs="Calibri" w:cstheme="minorHAnsi"/>
        </w:rPr>
      </w:r>
    </w:p>
    <w:p>
      <w:pPr>
        <w:pStyle w:val="Normal"/>
        <w:suppressAutoHyphens w:val="true"/>
        <w:spacing w:lineRule="auto" w:line="240" w:before="0" w:after="0"/>
        <w:contextualSpacing/>
        <w:jc w:val="center"/>
        <w:rPr>
          <w:shd w:fill="FFFFFF" w:val="clear"/>
        </w:rPr>
      </w:pPr>
      <w:r>
        <w:rPr/>
        <w:drawing>
          <wp:inline distT="0" distB="0" distL="0" distR="0">
            <wp:extent cx="3554730" cy="1210945"/>
            <wp:effectExtent l="0" t="0" r="0" b="0"/>
            <wp:docPr id="1" name="Picture 1" descr="Artemis Financial Log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rtemis Financial Logo" title=""/>
                    <pic:cNvPicPr>
                      <a:picLocks noChangeAspect="1" noChangeArrowheads="1"/>
                    </pic:cNvPicPr>
                  </pic:nvPicPr>
                  <pic:blipFill>
                    <a:blip r:embed="rId2"/>
                    <a:stretch>
                      <a:fillRect/>
                    </a:stretch>
                  </pic:blipFill>
                  <pic:spPr bwMode="auto">
                    <a:xfrm>
                      <a:off x="0" y="0"/>
                      <a:ext cx="3554730" cy="1210945"/>
                    </a:xfrm>
                    <a:prstGeom prst="rect">
                      <a:avLst/>
                    </a:prstGeom>
                  </pic:spPr>
                </pic:pic>
              </a:graphicData>
            </a:graphic>
          </wp:inline>
        </w:drawing>
      </w:r>
    </w:p>
    <w:p>
      <w:pPr>
        <w:pStyle w:val="Normal"/>
        <w:suppressAutoHyphens w:val="true"/>
        <w:spacing w:lineRule="auto" w:line="240" w:before="0" w:after="0"/>
        <w:contextualSpacing/>
        <w:rPr/>
      </w:pPr>
      <w:r>
        <w:rPr/>
      </w:r>
    </w:p>
    <w:p>
      <w:pPr>
        <w:pStyle w:val="Heading2"/>
        <w:rPr>
          <w:color w:val="729FCF"/>
        </w:rPr>
      </w:pPr>
      <w:bookmarkStart w:id="12" w:name="_Toc1663275437"/>
      <w:bookmarkStart w:id="13" w:name="_Toc553343011"/>
      <w:bookmarkStart w:id="14" w:name="_Toc32574609"/>
      <w:r>
        <w:rPr>
          <w:color w:val="729FCF"/>
        </w:rPr>
        <w:t>Instructions</w:t>
      </w:r>
      <w:bookmarkEnd w:id="12"/>
      <w:bookmarkEnd w:id="13"/>
      <w:bookmarkEnd w:id="14"/>
    </w:p>
    <w:p>
      <w:pPr>
        <w:pStyle w:val="Normal"/>
        <w:suppressAutoHyphens w:val="true"/>
        <w:spacing w:lineRule="auto" w:line="240" w:before="0" w:after="0"/>
        <w:contextualSpacing/>
        <w:rPr/>
      </w:pPr>
      <w:r>
        <w:rPr>
          <w:rFonts w:eastAsia="Times New Roman" w:cs="Calibri" w:cstheme="minorHAnsi"/>
          <w:color w:val="729FCF"/>
        </w:rPr>
        <w:t xml:space="preserve">Submit this completed vulnerability assessment report. </w:t>
      </w:r>
      <w:r>
        <w:rPr>
          <w:rFonts w:eastAsia="Times New Roman" w:cs="Calibri" w:cstheme="minorHAnsi"/>
          <w:color w:val="111111"/>
          <w:shd w:fill="FFFF00" w:val="clear"/>
        </w:rPr>
        <w:t>R</w:t>
      </w:r>
      <w:r>
        <w:rPr>
          <w:rStyle w:val="normaltextrun"/>
          <w:rFonts w:cs="Calibri" w:cstheme="minorHAnsi"/>
          <w:color w:val="111111"/>
          <w:shd w:fill="FFFF00" w:val="clear"/>
        </w:rPr>
        <w:t>eplace the bracketed text with the relevant information.</w:t>
      </w:r>
      <w:r>
        <w:rPr>
          <w:rFonts w:eastAsia="Times New Roman" w:cs="Calibri" w:cstheme="minorHAnsi"/>
          <w:color w:val="729FCF"/>
        </w:rPr>
        <w:t xml:space="preserve"> In this report, identify your security vulnerability findings and recommend the next steps to remedy the issues you have found.</w:t>
      </w:r>
    </w:p>
    <w:p>
      <w:pPr>
        <w:pStyle w:val="Normal"/>
        <w:suppressAutoHyphens w:val="true"/>
        <w:spacing w:lineRule="auto" w:line="240" w:before="0" w:after="0"/>
        <w:contextualSpacing/>
        <w:rPr>
          <w:rFonts w:eastAsia="Times New Roman" w:cs="Calibri" w:cstheme="minorHAnsi"/>
          <w:color w:val="729FCF"/>
        </w:rPr>
      </w:pPr>
      <w:r>
        <w:rPr>
          <w:rFonts w:eastAsia="Times New Roman" w:cs="Calibri" w:cstheme="minorHAnsi"/>
          <w:color w:val="729FCF"/>
        </w:rPr>
      </w:r>
    </w:p>
    <w:p>
      <w:pPr>
        <w:pStyle w:val="ListParagraph"/>
        <w:numPr>
          <w:ilvl w:val="0"/>
          <w:numId w:val="1"/>
        </w:numPr>
        <w:suppressAutoHyphens w:val="true"/>
        <w:spacing w:lineRule="auto" w:line="240" w:before="0" w:after="0"/>
        <w:contextualSpacing/>
        <w:rPr>
          <w:color w:val="729FCF"/>
        </w:rPr>
      </w:pPr>
      <w:r>
        <w:rPr>
          <w:rFonts w:eastAsia="Times New Roman" w:cs="Calibri" w:cstheme="minorHAnsi"/>
          <w:color w:val="729FCF"/>
        </w:rPr>
        <w:t xml:space="preserve">Respond to the five steps outlined below and include your findings. </w:t>
      </w:r>
    </w:p>
    <w:p>
      <w:pPr>
        <w:pStyle w:val="ListParagraph"/>
        <w:numPr>
          <w:ilvl w:val="0"/>
          <w:numId w:val="1"/>
        </w:numPr>
        <w:suppressAutoHyphens w:val="true"/>
        <w:spacing w:lineRule="auto" w:line="240" w:before="0" w:after="0"/>
        <w:contextualSpacing/>
        <w:rPr>
          <w:color w:val="729FCF"/>
        </w:rPr>
      </w:pPr>
      <w:r>
        <w:rPr>
          <w:rFonts w:eastAsia="Times New Roman" w:cs="Calibri" w:cstheme="minorHAnsi"/>
          <w:color w:val="729FCF"/>
        </w:rPr>
        <w:t>Respond using your own words. You may also include images or supporting materials. If you include them, make certain to insert them in the relevant locations in the document.</w:t>
      </w:r>
    </w:p>
    <w:p>
      <w:pPr>
        <w:pStyle w:val="ListParagraph"/>
        <w:numPr>
          <w:ilvl w:val="0"/>
          <w:numId w:val="1"/>
        </w:numPr>
        <w:suppressAutoHyphens w:val="true"/>
        <w:spacing w:lineRule="auto" w:line="240" w:before="0" w:after="0"/>
        <w:contextualSpacing/>
        <w:rPr>
          <w:color w:val="729FCF"/>
        </w:rPr>
      </w:pPr>
      <w:bookmarkStart w:id="15" w:name="_Toc714089909"/>
      <w:bookmarkStart w:id="16" w:name="_Toc1483357155"/>
      <w:bookmarkStart w:id="17" w:name="_Toc32574607"/>
      <w:r>
        <w:rPr>
          <w:rFonts w:eastAsia="Times New Roman" w:cs="Calibri" w:cstheme="minorHAnsi"/>
          <w:color w:val="729FCF"/>
        </w:rPr>
        <w:t>Refer to the Project One Guidelines and Rubric for more detailed instructions about each section of the template.</w:t>
      </w:r>
      <w:bookmarkEnd w:id="15"/>
      <w:bookmarkEnd w:id="16"/>
      <w:bookmarkEnd w:id="17"/>
    </w:p>
    <w:p>
      <w:pPr>
        <w:pStyle w:val="Normal"/>
        <w:rPr>
          <w:rFonts w:eastAsia="" w:cs="Calibri" w:cstheme="minorHAnsi" w:eastAsiaTheme="majorEastAsia"/>
          <w:b/>
          <w:bCs/>
        </w:rPr>
      </w:pPr>
      <w:r>
        <w:rPr>
          <w:rFonts w:eastAsia="" w:cs="Calibri" w:cstheme="minorHAnsi" w:eastAsiaTheme="majorEastAsia"/>
          <w:b/>
          <w:bCs/>
        </w:rPr>
      </w:r>
      <w:r>
        <w:br w:type="page"/>
      </w:r>
    </w:p>
    <w:p>
      <w:pPr>
        <w:pStyle w:val="Heading2"/>
        <w:spacing w:before="0" w:after="0"/>
        <w:contextualSpacing/>
        <w:rPr>
          <w:rFonts w:eastAsia="" w:eastAsiaTheme="minorEastAsia"/>
          <w:color w:themeColor="text1" w:val="000000"/>
        </w:rPr>
      </w:pPr>
      <w:r>
        <w:rPr/>
        <w:t>Developer</w:t>
      </w:r>
    </w:p>
    <w:p>
      <w:pPr>
        <w:pStyle w:val="Normal"/>
        <w:suppressAutoHyphens w:val="true"/>
        <w:spacing w:lineRule="auto" w:line="240" w:before="0" w:after="0"/>
        <w:contextualSpacing/>
        <w:rPr>
          <w:color w:val="FFFFFF"/>
        </w:rPr>
      </w:pPr>
      <w:r>
        <w:rPr>
          <w:rFonts w:cs="Calibri" w:cstheme="minorHAnsi"/>
          <w:color w:val="FFFFFF"/>
        </w:rPr>
        <w:t>Derek Heiney</w:t>
      </w:r>
    </w:p>
    <w:p>
      <w:pPr>
        <w:pStyle w:val="Normal"/>
        <w:suppressAutoHyphens w:val="true"/>
        <w:spacing w:lineRule="auto" w:line="240" w:before="0" w:after="0"/>
        <w:contextualSpacing/>
        <w:rPr>
          <w:rFonts w:cs="Calibri" w:cstheme="minorHAnsi"/>
          <w:color w:val="FFFFFF"/>
        </w:rPr>
      </w:pPr>
      <w:r>
        <w:rPr>
          <w:rFonts w:cs="Calibri" w:cstheme="minorHAnsi"/>
          <w:color w:val="FFFFFF"/>
        </w:rPr>
      </w:r>
    </w:p>
    <w:p>
      <w:pPr>
        <w:pStyle w:val="Normal"/>
        <w:suppressAutoHyphens w:val="true"/>
        <w:spacing w:lineRule="auto" w:line="240" w:before="0" w:after="0"/>
        <w:contextualSpacing/>
        <w:rPr>
          <w:color w:val="729FCF"/>
        </w:rPr>
      </w:pPr>
      <w:r>
        <w:rPr>
          <w:rFonts w:cs="Calibri" w:cstheme="minorHAnsi"/>
          <w:b/>
          <w:bCs/>
          <w:color w:val="729FCF"/>
        </w:rPr>
        <w:t>1. Interpreting Client Needs</w:t>
      </w:r>
    </w:p>
    <w:p>
      <w:pPr>
        <w:pStyle w:val="Normal"/>
        <w:suppressAutoHyphens w:val="true"/>
        <w:spacing w:lineRule="auto" w:line="240" w:before="0" w:after="0"/>
        <w:contextualSpacing/>
        <w:rPr>
          <w:color w:val="729FCF"/>
        </w:rPr>
      </w:pPr>
      <w:r>
        <w:rPr>
          <w:rFonts w:cs="Calibri" w:cstheme="minorHAnsi"/>
          <w:color w:val="729FCF"/>
        </w:rPr>
        <w:t>Determine your client’s needs and potential threats and attacks associated with the company’s application and software security requirements. Consider the following questions regarding how companies protect against external threats based on the scenario information:</w:t>
      </w:r>
    </w:p>
    <w:p>
      <w:pPr>
        <w:pStyle w:val="Normal"/>
        <w:suppressAutoHyphens w:val="true"/>
        <w:spacing w:lineRule="auto" w:line="240" w:before="0" w:after="0"/>
        <w:contextualSpacing/>
        <w:rPr>
          <w:rFonts w:cs="Calibri" w:cstheme="minorHAnsi"/>
          <w:color w:val="729FCF"/>
        </w:rPr>
      </w:pPr>
      <w:r>
        <w:rPr>
          <w:rFonts w:cs="Calibri" w:cstheme="minorHAnsi"/>
          <w:color w:val="729FCF"/>
        </w:rPr>
      </w:r>
    </w:p>
    <w:p>
      <w:pPr>
        <w:pStyle w:val="ListParagraph"/>
        <w:numPr>
          <w:ilvl w:val="0"/>
          <w:numId w:val="2"/>
        </w:numPr>
        <w:suppressAutoHyphens w:val="true"/>
        <w:spacing w:lineRule="auto" w:line="240" w:before="0" w:after="0"/>
        <w:contextualSpacing/>
        <w:rPr>
          <w:color w:val="729FCF"/>
        </w:rPr>
      </w:pPr>
      <w:r>
        <w:rPr>
          <w:rFonts w:cs="Calibri" w:cstheme="minorHAnsi"/>
          <w:color w:val="729FCF"/>
        </w:rPr>
        <w:t>What is the value of secure communications to the company?</w:t>
      </w:r>
    </w:p>
    <w:p>
      <w:pPr>
        <w:pStyle w:val="ListParagraph"/>
        <w:numPr>
          <w:ilvl w:val="0"/>
          <w:numId w:val="2"/>
        </w:numPr>
        <w:suppressAutoHyphens w:val="true"/>
        <w:spacing w:lineRule="auto" w:line="240" w:before="0" w:after="0"/>
        <w:contextualSpacing/>
        <w:rPr>
          <w:color w:val="729FCF"/>
        </w:rPr>
      </w:pPr>
      <w:r>
        <w:rPr>
          <w:rFonts w:cs="Calibri" w:cstheme="minorHAnsi"/>
          <w:color w:val="729FCF"/>
        </w:rPr>
        <w:t>Are there any international transactions that the company produces?</w:t>
      </w:r>
    </w:p>
    <w:p>
      <w:pPr>
        <w:pStyle w:val="ListParagraph"/>
        <w:numPr>
          <w:ilvl w:val="0"/>
          <w:numId w:val="2"/>
        </w:numPr>
        <w:suppressAutoHyphens w:val="true"/>
        <w:spacing w:lineRule="auto" w:line="240" w:before="0" w:after="0"/>
        <w:contextualSpacing/>
        <w:rPr>
          <w:color w:val="729FCF"/>
        </w:rPr>
      </w:pPr>
      <w:r>
        <w:rPr>
          <w:rFonts w:cs="Calibri" w:cstheme="minorHAnsi"/>
          <w:color w:val="729FCF"/>
        </w:rPr>
        <w:t>Are there governmental restrictions on secure communications to consider?</w:t>
      </w:r>
    </w:p>
    <w:p>
      <w:pPr>
        <w:pStyle w:val="ListParagraph"/>
        <w:numPr>
          <w:ilvl w:val="0"/>
          <w:numId w:val="2"/>
        </w:numPr>
        <w:suppressAutoHyphens w:val="true"/>
        <w:spacing w:lineRule="auto" w:line="240" w:before="0" w:after="0"/>
        <w:contextualSpacing/>
        <w:rPr>
          <w:color w:val="729FCF"/>
        </w:rPr>
      </w:pPr>
      <w:r>
        <w:rPr>
          <w:rFonts w:cs="Calibri" w:cstheme="minorHAnsi"/>
          <w:color w:val="729FCF"/>
        </w:rPr>
        <w:t>What external threats might be present now and in the immediate future?</w:t>
      </w:r>
    </w:p>
    <w:p>
      <w:pPr>
        <w:pStyle w:val="ListParagraph"/>
        <w:numPr>
          <w:ilvl w:val="0"/>
          <w:numId w:val="2"/>
        </w:numPr>
        <w:suppressAutoHyphens w:val="true"/>
        <w:spacing w:lineRule="auto" w:line="240" w:before="0" w:after="0"/>
        <w:contextualSpacing/>
        <w:rPr>
          <w:color w:val="729FCF"/>
        </w:rPr>
      </w:pPr>
      <w:r>
        <w:rPr>
          <w:rFonts w:cs="Calibri" w:cstheme="minorHAnsi"/>
          <w:color w:val="729FCF"/>
        </w:rPr>
        <w:t>What modernization requirements must be considered, such as the role of open-source libraries and evolving web application technologies?</w:t>
      </w:r>
    </w:p>
    <w:p>
      <w:pPr>
        <w:pStyle w:val="Normal"/>
        <w:suppressAutoHyphens w:val="true"/>
        <w:spacing w:lineRule="auto" w:line="240" w:before="0" w:after="0"/>
        <w:contextualSpacing/>
        <w:rPr>
          <w:rFonts w:cs="Calibri" w:cstheme="minorHAnsi"/>
          <w:color w:val="729FCF"/>
        </w:rPr>
      </w:pPr>
      <w:r>
        <w:rPr>
          <w:rFonts w:cs="Calibri" w:cstheme="minorHAnsi"/>
          <w:color w:val="729FCF"/>
        </w:rPr>
      </w:r>
    </w:p>
    <w:p>
      <w:pPr>
        <w:pStyle w:val="Normal"/>
        <w:spacing w:lineRule="auto" w:line="276" w:before="0" w:after="100"/>
        <w:rPr/>
      </w:pPr>
      <w:r>
        <w:rPr>
          <w:rFonts w:ascii="Aptos" w:hAnsi="Aptos"/>
          <w:b w:val="false"/>
        </w:rPr>
        <w:tab/>
        <w:t>From my review, Artemis Financial needs a web application that protects sensitive financial data because the company works with savings, retirement, investment, and insurance information. Secure communications matter a lot here because customers will be sending personal information and financial details through a REST API. If that traffic is intercepted or altered, the company could face fraud, data loss, reputation damage, and compliance problems.</w:t>
      </w:r>
    </w:p>
    <w:p>
      <w:pPr>
        <w:pStyle w:val="Normal"/>
        <w:spacing w:lineRule="auto" w:line="276" w:before="0" w:after="100"/>
        <w:rPr/>
      </w:pPr>
      <w:r>
        <w:rPr>
          <w:rFonts w:ascii="Aptos" w:hAnsi="Aptos"/>
          <w:b w:val="false"/>
        </w:rPr>
        <w:tab/>
        <w:t xml:space="preserve">I also think Artemis should plan as if international activity is possible. </w:t>
      </w:r>
      <w:r>
        <w:rPr>
          <w:rFonts w:ascii="Aptos" w:hAnsi="Aptos"/>
          <w:b w:val="false"/>
        </w:rPr>
        <w:t>F</w:t>
      </w:r>
      <w:r>
        <w:rPr>
          <w:rFonts w:ascii="Aptos" w:hAnsi="Aptos"/>
          <w:b w:val="false"/>
        </w:rPr>
        <w:t xml:space="preserve">inancial planning </w:t>
      </w:r>
      <w:r>
        <w:rPr>
          <w:rFonts w:ascii="Aptos" w:hAnsi="Aptos"/>
          <w:b w:val="false"/>
        </w:rPr>
        <w:t xml:space="preserve">for </w:t>
      </w:r>
      <w:r>
        <w:rPr>
          <w:rFonts w:ascii="Aptos" w:hAnsi="Aptos"/>
          <w:b w:val="false"/>
        </w:rPr>
        <w:t>clients can still involve international customers, overseas accounts, or third-party services that move data across borders. Because of that, I would use strong transport encryption, protect API traffic end to end, and be ready to meet privacy and financial-data handling rules in any region where the application is used.</w:t>
      </w:r>
    </w:p>
    <w:p>
      <w:pPr>
        <w:pStyle w:val="Normal"/>
        <w:spacing w:lineRule="auto" w:line="276" w:before="0" w:after="100"/>
        <w:rPr/>
      </w:pPr>
      <w:r>
        <w:rPr>
          <w:rFonts w:cs="Calibri" w:ascii="Aptos" w:hAnsi="Aptos" w:cstheme="minorHAnsi"/>
          <w:b w:val="false"/>
        </w:rPr>
        <w:tab/>
      </w:r>
      <w:r>
        <w:rPr>
          <w:rFonts w:cs="Calibri" w:ascii="Aptos" w:hAnsi="Aptos" w:cstheme="minorHAnsi"/>
          <w:b w:val="false"/>
        </w:rPr>
        <w:t xml:space="preserve">Government restrictions operate with a complex </w:t>
      </w:r>
      <w:r>
        <w:rPr>
          <w:rFonts w:cs="Calibri" w:ascii="Aptos" w:hAnsi="Aptos" w:cstheme="minorHAnsi"/>
          <w:b w:val="false"/>
        </w:rPr>
        <w:t xml:space="preserve">rule set. I would treat encryption and secure communications as a baseline requirement and make sure the software can support modern TLS, certificate management, strong hashing, and </w:t>
      </w:r>
      <w:r>
        <w:rPr>
          <w:rFonts w:cs="Calibri" w:ascii="Aptos" w:hAnsi="Aptos" w:cstheme="minorHAnsi"/>
          <w:b w:val="false"/>
        </w:rPr>
        <w:t>have</w:t>
      </w:r>
      <w:r>
        <w:rPr>
          <w:rFonts w:cs="Calibri" w:ascii="Aptos" w:hAnsi="Aptos" w:cstheme="minorHAnsi"/>
          <w:b w:val="false"/>
        </w:rPr>
        <w:t xml:space="preserve"> access controls </w:t>
      </w:r>
      <w:r>
        <w:rPr>
          <w:rFonts w:cs="Calibri" w:ascii="Aptos" w:hAnsi="Aptos" w:cstheme="minorHAnsi"/>
          <w:b w:val="false"/>
        </w:rPr>
        <w:t>for auditing</w:t>
      </w:r>
      <w:r>
        <w:rPr>
          <w:rFonts w:cs="Calibri" w:ascii="Aptos" w:hAnsi="Aptos" w:cstheme="minorHAnsi"/>
          <w:b w:val="false"/>
        </w:rPr>
        <w:t xml:space="preserve">. Since Global Rain's mission says security is everyone's responsibility, the modernization effort should build security directly into design, coding, testing, </w:t>
      </w:r>
      <w:r>
        <w:rPr>
          <w:rFonts w:cs="Calibri" w:ascii="Aptos" w:hAnsi="Aptos" w:cstheme="minorHAnsi"/>
          <w:b w:val="false"/>
        </w:rPr>
        <w:t xml:space="preserve">etc </w:t>
      </w:r>
      <w:r>
        <w:rPr>
          <w:rFonts w:cs="Calibri" w:ascii="Aptos" w:hAnsi="Aptos" w:cstheme="minorHAnsi"/>
          <w:b w:val="false"/>
        </w:rPr>
        <w:t xml:space="preserve">rather than adding it </w:t>
      </w:r>
      <w:r>
        <w:rPr>
          <w:rFonts w:cs="Calibri" w:ascii="Aptos" w:hAnsi="Aptos" w:cstheme="minorHAnsi"/>
          <w:b w:val="false"/>
        </w:rPr>
        <w:t>in the back</w:t>
      </w:r>
      <w:r>
        <w:rPr>
          <w:rFonts w:cs="Calibri" w:ascii="Aptos" w:hAnsi="Aptos" w:cstheme="minorHAnsi"/>
          <w:b w:val="false"/>
        </w:rPr>
        <w:t>end.</w:t>
      </w:r>
    </w:p>
    <w:p>
      <w:pPr>
        <w:pStyle w:val="Heading2"/>
        <w:spacing w:lineRule="auto" w:line="276" w:before="200" w:after="80"/>
        <w:contextualSpacing w:val="false"/>
        <w:rPr/>
      </w:pPr>
      <w:r>
        <w:rPr>
          <w:rFonts w:ascii="Aptos" w:hAnsi="Aptos"/>
          <w:b/>
          <w:color w:val="1F4E79"/>
        </w:rPr>
        <w:t>External threats:</w:t>
      </w:r>
    </w:p>
    <w:p>
      <w:pPr>
        <w:pStyle w:val="Normal"/>
        <w:spacing w:lineRule="auto" w:line="259" w:before="0" w:after="40"/>
        <w:ind w:hanging="142" w:start="255"/>
        <w:rPr>
          <w:sz w:val="22"/>
          <w:szCs w:val="22"/>
        </w:rPr>
      </w:pPr>
      <w:r>
        <w:rPr>
          <w:rFonts w:ascii="Aptos" w:hAnsi="Aptos"/>
          <w:sz w:val="22"/>
          <w:szCs w:val="22"/>
        </w:rPr>
        <w:t xml:space="preserve">• </w:t>
      </w:r>
      <w:r>
        <w:rPr>
          <w:rFonts w:ascii="Aptos" w:hAnsi="Aptos"/>
          <w:sz w:val="22"/>
          <w:szCs w:val="22"/>
        </w:rPr>
        <w:t>Eavesdropping or tampering with API traffic if secure transport is not enforced.</w:t>
      </w:r>
    </w:p>
    <w:p>
      <w:pPr>
        <w:pStyle w:val="Normal"/>
        <w:spacing w:lineRule="auto" w:line="259" w:before="0" w:after="40"/>
        <w:ind w:hanging="142" w:start="255"/>
        <w:rPr>
          <w:sz w:val="22"/>
          <w:szCs w:val="22"/>
        </w:rPr>
      </w:pPr>
      <w:r>
        <w:rPr>
          <w:rFonts w:ascii="Aptos" w:hAnsi="Aptos"/>
          <w:sz w:val="22"/>
          <w:szCs w:val="22"/>
        </w:rPr>
        <w:t xml:space="preserve">• </w:t>
      </w:r>
      <w:r>
        <w:rPr>
          <w:rFonts w:ascii="Aptos" w:hAnsi="Aptos"/>
          <w:sz w:val="22"/>
          <w:szCs w:val="22"/>
        </w:rPr>
        <w:t>Unauthorized access to customer financial records because the sample application has no visible authentication or authorization controls.</w:t>
      </w:r>
    </w:p>
    <w:p>
      <w:pPr>
        <w:pStyle w:val="Normal"/>
        <w:spacing w:lineRule="auto" w:line="259" w:before="0" w:after="40"/>
        <w:ind w:hanging="142" w:start="255"/>
        <w:rPr>
          <w:sz w:val="22"/>
          <w:szCs w:val="22"/>
        </w:rPr>
      </w:pPr>
      <w:r>
        <w:rPr>
          <w:rFonts w:ascii="Aptos" w:hAnsi="Aptos"/>
          <w:sz w:val="22"/>
          <w:szCs w:val="22"/>
        </w:rPr>
        <w:t xml:space="preserve">• </w:t>
      </w:r>
      <w:r>
        <w:rPr>
          <w:rFonts w:ascii="Aptos" w:hAnsi="Aptos"/>
          <w:sz w:val="22"/>
          <w:szCs w:val="22"/>
        </w:rPr>
        <w:t>Injection attacks caused by weak input validation and unsafe database access patterns.</w:t>
      </w:r>
    </w:p>
    <w:p>
      <w:pPr>
        <w:pStyle w:val="Normal"/>
        <w:spacing w:lineRule="auto" w:line="259" w:before="0" w:after="40"/>
        <w:ind w:hanging="142" w:start="255"/>
        <w:rPr>
          <w:sz w:val="22"/>
          <w:szCs w:val="22"/>
        </w:rPr>
      </w:pPr>
      <w:r>
        <w:rPr>
          <w:rFonts w:ascii="Aptos" w:hAnsi="Aptos"/>
          <w:sz w:val="22"/>
          <w:szCs w:val="22"/>
        </w:rPr>
        <w:t xml:space="preserve">• </w:t>
      </w:r>
      <w:r>
        <w:rPr>
          <w:rFonts w:ascii="Aptos" w:hAnsi="Aptos"/>
          <w:sz w:val="22"/>
          <w:szCs w:val="22"/>
        </w:rPr>
        <w:t>Information leakage through stack traces, verbose errors, or hardcoded secrets.</w:t>
      </w:r>
    </w:p>
    <w:p>
      <w:pPr>
        <w:pStyle w:val="Normal"/>
        <w:spacing w:lineRule="auto" w:line="259" w:before="0" w:after="40"/>
        <w:ind w:hanging="142" w:start="255"/>
        <w:rPr>
          <w:sz w:val="22"/>
          <w:szCs w:val="22"/>
        </w:rPr>
      </w:pPr>
      <w:r>
        <w:rPr>
          <w:rFonts w:ascii="Aptos" w:hAnsi="Aptos"/>
          <w:sz w:val="22"/>
          <w:szCs w:val="22"/>
        </w:rPr>
        <w:t xml:space="preserve">• </w:t>
      </w:r>
      <w:r>
        <w:rPr>
          <w:rFonts w:ascii="Aptos" w:hAnsi="Aptos"/>
          <w:sz w:val="22"/>
          <w:szCs w:val="22"/>
        </w:rPr>
        <w:t>Denial-of-service risk from oversized uploads, vulnerable libraries, or malformed input.</w:t>
      </w:r>
    </w:p>
    <w:p>
      <w:pPr>
        <w:pStyle w:val="Normal"/>
        <w:spacing w:lineRule="auto" w:line="259" w:before="0" w:after="40"/>
        <w:ind w:hanging="142" w:start="255"/>
        <w:rPr>
          <w:sz w:val="22"/>
          <w:szCs w:val="22"/>
        </w:rPr>
      </w:pPr>
      <w:r>
        <w:rPr>
          <w:rFonts w:ascii="Aptos" w:hAnsi="Aptos"/>
          <w:sz w:val="22"/>
          <w:szCs w:val="22"/>
        </w:rPr>
        <w:t xml:space="preserve">• </w:t>
      </w:r>
      <w:r>
        <w:rPr>
          <w:rFonts w:ascii="Aptos" w:hAnsi="Aptos"/>
          <w:sz w:val="22"/>
          <w:szCs w:val="22"/>
        </w:rPr>
        <w:t>Supply-chain risk from outdated open-source dependencies in the Maven project.</w:t>
      </w:r>
    </w:p>
    <w:p>
      <w:pPr>
        <w:pStyle w:val="Heading2"/>
        <w:spacing w:lineRule="auto" w:line="276" w:before="200" w:after="80"/>
        <w:contextualSpacing w:val="false"/>
        <w:rPr>
          <w:b/>
          <w:bCs/>
        </w:rPr>
      </w:pPr>
      <w:r>
        <w:rPr>
          <w:rFonts w:ascii="Aptos" w:hAnsi="Aptos"/>
          <w:b/>
          <w:bCs/>
          <w:color w:val="1F4E79"/>
        </w:rPr>
        <w:t>Modernization requirements:</w:t>
      </w:r>
    </w:p>
    <w:p>
      <w:pPr>
        <w:pStyle w:val="Normal"/>
        <w:spacing w:lineRule="auto" w:line="259" w:before="0" w:after="40"/>
        <w:ind w:hanging="142" w:start="255"/>
        <w:rPr>
          <w:sz w:val="22"/>
          <w:szCs w:val="22"/>
        </w:rPr>
      </w:pPr>
      <w:r>
        <w:rPr>
          <w:rFonts w:ascii="Aptos" w:hAnsi="Aptos"/>
          <w:sz w:val="22"/>
          <w:szCs w:val="22"/>
        </w:rPr>
        <w:t xml:space="preserve">• </w:t>
      </w:r>
      <w:r>
        <w:rPr>
          <w:rFonts w:ascii="Aptos" w:hAnsi="Aptos"/>
          <w:sz w:val="22"/>
          <w:szCs w:val="22"/>
        </w:rPr>
        <w:t>Upgrade outdated Spring Boot, Tomcat, Jackson, SnakeYAML, and Bouncy Castle dependencies to supported versions.</w:t>
      </w:r>
    </w:p>
    <w:p>
      <w:pPr>
        <w:pStyle w:val="Normal"/>
        <w:spacing w:lineRule="auto" w:line="259" w:before="0" w:after="40"/>
        <w:ind w:hanging="142" w:start="255"/>
        <w:rPr>
          <w:sz w:val="22"/>
          <w:szCs w:val="22"/>
        </w:rPr>
      </w:pPr>
      <w:r>
        <w:rPr>
          <w:rFonts w:ascii="Aptos" w:hAnsi="Aptos"/>
          <w:sz w:val="22"/>
          <w:szCs w:val="22"/>
        </w:rPr>
        <w:t xml:space="preserve">• </w:t>
      </w:r>
      <w:r>
        <w:rPr>
          <w:rFonts w:ascii="Aptos" w:hAnsi="Aptos"/>
          <w:sz w:val="22"/>
          <w:szCs w:val="22"/>
        </w:rPr>
        <w:t>Move credentials and environment-specific settings out of source code and into secure configuration management.</w:t>
      </w:r>
    </w:p>
    <w:p>
      <w:pPr>
        <w:pStyle w:val="Normal"/>
        <w:spacing w:lineRule="auto" w:line="259" w:before="0" w:after="40"/>
        <w:ind w:hanging="142" w:start="255"/>
        <w:rPr>
          <w:sz w:val="22"/>
          <w:szCs w:val="22"/>
        </w:rPr>
      </w:pPr>
      <w:r>
        <w:rPr>
          <w:rFonts w:ascii="Aptos" w:hAnsi="Aptos"/>
          <w:sz w:val="22"/>
          <w:szCs w:val="22"/>
        </w:rPr>
        <w:t xml:space="preserve">• </w:t>
      </w:r>
      <w:r>
        <w:rPr>
          <w:rFonts w:ascii="Aptos" w:hAnsi="Aptos"/>
          <w:sz w:val="22"/>
          <w:szCs w:val="22"/>
        </w:rPr>
        <w:t>Add a real application security layer for authentication, authorization, audit logging, and API handling.</w:t>
      </w:r>
    </w:p>
    <w:p>
      <w:pPr>
        <w:pStyle w:val="Normal"/>
        <w:spacing w:lineRule="auto" w:line="259" w:before="0" w:after="40"/>
        <w:ind w:hanging="142" w:start="255"/>
        <w:rPr>
          <w:sz w:val="22"/>
          <w:szCs w:val="22"/>
        </w:rPr>
      </w:pPr>
      <w:r>
        <w:rPr>
          <w:rFonts w:cs="Calibri" w:ascii="Aptos" w:hAnsi="Aptos" w:cstheme="minorHAnsi"/>
          <w:b w:val="false"/>
          <w:sz w:val="22"/>
          <w:szCs w:val="22"/>
        </w:rPr>
        <w:t xml:space="preserve">• </w:t>
      </w:r>
      <w:r>
        <w:rPr>
          <w:rFonts w:cs="Calibri" w:ascii="Aptos" w:hAnsi="Aptos" w:cstheme="minorHAnsi"/>
          <w:b w:val="false"/>
          <w:sz w:val="22"/>
          <w:szCs w:val="22"/>
        </w:rPr>
        <w:t>Use secure coding standards for validation, exception handling, encapsulation, and dependency management as the application evolves.</w:t>
      </w:r>
    </w:p>
    <w:p>
      <w:pPr>
        <w:pStyle w:val="Normal"/>
        <w:suppressAutoHyphens w:val="true"/>
        <w:spacing w:lineRule="auto" w:line="240" w:before="0" w:after="0"/>
        <w:contextualSpacing/>
        <w:rPr>
          <w:rFonts w:cs="Calibri" w:cstheme="minorHAnsi"/>
          <w:b/>
          <w:bCs/>
          <w:color w:val="729FCF"/>
        </w:rPr>
      </w:pPr>
      <w:r>
        <w:rPr>
          <w:rFonts w:cs="Calibri" w:cstheme="minorHAnsi"/>
          <w:b/>
          <w:bCs/>
          <w:color w:val="729FCF"/>
        </w:rPr>
      </w:r>
    </w:p>
    <w:p>
      <w:pPr>
        <w:pStyle w:val="Normal"/>
        <w:suppressAutoHyphens w:val="true"/>
        <w:spacing w:lineRule="auto" w:line="240" w:before="0" w:after="0"/>
        <w:contextualSpacing/>
        <w:rPr>
          <w:color w:val="729FCF"/>
        </w:rPr>
      </w:pPr>
      <w:r>
        <w:rPr>
          <w:rFonts w:cs="Calibri" w:cstheme="minorHAnsi"/>
          <w:b/>
          <w:bCs/>
          <w:color w:val="729FCF"/>
        </w:rPr>
        <w:t>2. Areas of Security</w:t>
      </w:r>
    </w:p>
    <w:p>
      <w:pPr>
        <w:pStyle w:val="Normal"/>
        <w:suppressAutoHyphens w:val="true"/>
        <w:spacing w:lineRule="auto" w:line="240" w:before="0" w:after="0"/>
        <w:contextualSpacing/>
        <w:rPr>
          <w:color w:val="729FCF"/>
        </w:rPr>
      </w:pPr>
      <w:r>
        <w:rPr>
          <w:rFonts w:cs="Calibri" w:cstheme="minorHAnsi"/>
          <w:color w:val="729FCF"/>
        </w:rPr>
        <w:t>Refer to the vulnerability assessment process flow diagram. Identify which areas of security apply to Artemis Financial’s software application. Justify your reasoning for why each area is relevant to the software application.</w:t>
      </w:r>
    </w:p>
    <w:p>
      <w:pPr>
        <w:pStyle w:val="Normal"/>
        <w:suppressAutoHyphens w:val="true"/>
        <w:spacing w:lineRule="auto" w:line="240" w:before="0" w:after="0"/>
        <w:contextualSpacing/>
        <w:rPr>
          <w:rFonts w:cs="Calibri" w:cstheme="minorHAnsi"/>
          <w:color w:val="729FCF"/>
        </w:rPr>
      </w:pPr>
      <w:r>
        <w:rPr>
          <w:rFonts w:cs="Calibri" w:cstheme="minorHAnsi"/>
          <w:color w:val="729FCF"/>
        </w:rPr>
      </w:r>
    </w:p>
    <w:p>
      <w:pPr>
        <w:pStyle w:val="Normal"/>
        <w:spacing w:lineRule="auto" w:line="276" w:before="0" w:after="100"/>
        <w:rPr/>
      </w:pPr>
      <w:r>
        <w:rPr>
          <w:rFonts w:ascii="Aptos" w:hAnsi="Aptos"/>
          <w:b w:val="false"/>
        </w:rPr>
        <w:t xml:space="preserve">After comparing the code base to the vulnerability assessment </w:t>
      </w:r>
      <w:r>
        <w:rPr>
          <w:rFonts w:ascii="Aptos" w:hAnsi="Aptos"/>
          <w:b w:val="false"/>
        </w:rPr>
        <w:t>diagram,</w:t>
      </w:r>
      <w:r>
        <w:rPr>
          <w:rFonts w:ascii="Aptos" w:hAnsi="Aptos"/>
          <w:b w:val="false"/>
        </w:rPr>
        <w:t xml:space="preserve"> I determined that most of the major security areas apply to Artemis Financial's REST application.</w:t>
      </w:r>
    </w:p>
    <w:p>
      <w:pPr>
        <w:pStyle w:val="Normal"/>
        <w:spacing w:lineRule="auto" w:line="259" w:before="0" w:after="40"/>
        <w:ind w:hanging="142" w:start="255"/>
        <w:rPr>
          <w:sz w:val="22"/>
          <w:szCs w:val="22"/>
        </w:rPr>
      </w:pPr>
      <w:r>
        <w:rPr>
          <w:rFonts w:ascii="Aptos" w:hAnsi="Aptos"/>
          <w:sz w:val="22"/>
          <w:szCs w:val="22"/>
        </w:rPr>
        <w:t xml:space="preserve">• </w:t>
      </w:r>
      <w:r>
        <w:rPr>
          <w:rFonts w:ascii="Aptos" w:hAnsi="Aptos"/>
          <w:sz w:val="22"/>
          <w:szCs w:val="22"/>
        </w:rPr>
        <w:t>Architecture review - relevant because the application exposes public REST endpoints, connects to a database, and relies on third-party dependencies. The overall trust boundaries and deployment choices directly affect risk.</w:t>
      </w:r>
    </w:p>
    <w:p>
      <w:pPr>
        <w:pStyle w:val="Normal"/>
        <w:spacing w:lineRule="auto" w:line="259" w:before="0" w:after="40"/>
        <w:ind w:hanging="142" w:start="255"/>
        <w:rPr>
          <w:sz w:val="22"/>
          <w:szCs w:val="22"/>
        </w:rPr>
      </w:pPr>
      <w:r>
        <w:rPr>
          <w:rFonts w:ascii="Aptos" w:hAnsi="Aptos"/>
          <w:sz w:val="22"/>
          <w:szCs w:val="22"/>
        </w:rPr>
        <w:t xml:space="preserve">• </w:t>
      </w:r>
      <w:r>
        <w:rPr>
          <w:rFonts w:ascii="Aptos" w:hAnsi="Aptos"/>
          <w:sz w:val="22"/>
          <w:szCs w:val="22"/>
        </w:rPr>
        <w:t>Input validation - relevant because request parameters are accepted from users, but the code does not validate, sanitize, or constrain those inputs before using them.</w:t>
      </w:r>
    </w:p>
    <w:p>
      <w:pPr>
        <w:pStyle w:val="Normal"/>
        <w:spacing w:lineRule="auto" w:line="259" w:before="0" w:after="40"/>
        <w:ind w:hanging="142" w:start="255"/>
        <w:rPr>
          <w:sz w:val="22"/>
          <w:szCs w:val="22"/>
        </w:rPr>
      </w:pPr>
      <w:r>
        <w:rPr>
          <w:rFonts w:ascii="Aptos" w:hAnsi="Aptos"/>
          <w:sz w:val="22"/>
          <w:szCs w:val="22"/>
        </w:rPr>
        <w:t xml:space="preserve">• </w:t>
      </w:r>
      <w:r>
        <w:rPr>
          <w:rFonts w:ascii="Aptos" w:hAnsi="Aptos"/>
          <w:sz w:val="22"/>
          <w:szCs w:val="22"/>
        </w:rPr>
        <w:t>APIs - relevant because the entire application is built around web API endpoints such as /greeting and /read. Secure API interaction is a core requirement.</w:t>
      </w:r>
    </w:p>
    <w:p>
      <w:pPr>
        <w:pStyle w:val="Normal"/>
        <w:spacing w:lineRule="auto" w:line="259" w:before="0" w:after="40"/>
        <w:ind w:hanging="142" w:start="255"/>
        <w:rPr>
          <w:sz w:val="22"/>
          <w:szCs w:val="22"/>
        </w:rPr>
      </w:pPr>
      <w:r>
        <w:rPr>
          <w:rFonts w:ascii="Aptos" w:hAnsi="Aptos"/>
          <w:sz w:val="22"/>
          <w:szCs w:val="22"/>
        </w:rPr>
        <w:t xml:space="preserve">• </w:t>
      </w:r>
      <w:r>
        <w:rPr>
          <w:rFonts w:ascii="Aptos" w:hAnsi="Aptos"/>
          <w:sz w:val="22"/>
          <w:szCs w:val="22"/>
        </w:rPr>
        <w:t>Cryptography - relevant because Artemis handles financial information and should protect data in transit and any sensitive data at rest. The project also includes an outdated cryptography library.</w:t>
      </w:r>
    </w:p>
    <w:p>
      <w:pPr>
        <w:pStyle w:val="Normal"/>
        <w:spacing w:lineRule="auto" w:line="259" w:before="0" w:after="40"/>
        <w:ind w:hanging="142" w:start="255"/>
        <w:rPr>
          <w:sz w:val="22"/>
          <w:szCs w:val="22"/>
        </w:rPr>
      </w:pPr>
      <w:r>
        <w:rPr>
          <w:rFonts w:ascii="Aptos" w:hAnsi="Aptos"/>
          <w:sz w:val="22"/>
          <w:szCs w:val="22"/>
        </w:rPr>
        <w:t xml:space="preserve">• </w:t>
      </w:r>
      <w:r>
        <w:rPr>
          <w:rFonts w:ascii="Aptos" w:hAnsi="Aptos"/>
          <w:sz w:val="22"/>
          <w:szCs w:val="22"/>
        </w:rPr>
        <w:t>Client/server - relevant because this is a distributed web application that accepts remote requests and returns data over HTTP.</w:t>
      </w:r>
    </w:p>
    <w:p>
      <w:pPr>
        <w:pStyle w:val="Normal"/>
        <w:spacing w:lineRule="auto" w:line="259" w:before="0" w:after="40"/>
        <w:ind w:hanging="142" w:start="255"/>
        <w:rPr>
          <w:sz w:val="22"/>
          <w:szCs w:val="22"/>
        </w:rPr>
      </w:pPr>
      <w:r>
        <w:rPr>
          <w:rFonts w:ascii="Aptos" w:hAnsi="Aptos"/>
          <w:sz w:val="22"/>
          <w:szCs w:val="22"/>
        </w:rPr>
        <w:t xml:space="preserve">• </w:t>
      </w:r>
      <w:r>
        <w:rPr>
          <w:rFonts w:ascii="Aptos" w:hAnsi="Aptos"/>
          <w:sz w:val="22"/>
          <w:szCs w:val="22"/>
        </w:rPr>
        <w:t>Code error handling - relevant because the current code prints stack traces and does not use secure error responses.</w:t>
      </w:r>
    </w:p>
    <w:p>
      <w:pPr>
        <w:pStyle w:val="Normal"/>
        <w:spacing w:lineRule="auto" w:line="259" w:before="0" w:after="40"/>
        <w:ind w:hanging="142" w:start="255"/>
        <w:rPr>
          <w:sz w:val="22"/>
          <w:szCs w:val="22"/>
        </w:rPr>
      </w:pPr>
      <w:r>
        <w:rPr>
          <w:rFonts w:ascii="Aptos" w:hAnsi="Aptos"/>
          <w:sz w:val="22"/>
          <w:szCs w:val="22"/>
        </w:rPr>
        <w:t xml:space="preserve">• </w:t>
      </w:r>
      <w:r>
        <w:rPr>
          <w:rFonts w:ascii="Aptos" w:hAnsi="Aptos"/>
          <w:sz w:val="22"/>
          <w:szCs w:val="22"/>
        </w:rPr>
        <w:t>Code quality - relevant because the application shows incomplete methods, weak validation, and insecure coding patterns that could become exploitable during future development.</w:t>
      </w:r>
    </w:p>
    <w:p>
      <w:pPr>
        <w:pStyle w:val="Normal"/>
        <w:spacing w:lineRule="auto" w:line="259" w:before="0" w:after="40"/>
        <w:ind w:hanging="142" w:start="255"/>
        <w:rPr>
          <w:sz w:val="22"/>
          <w:szCs w:val="22"/>
        </w:rPr>
      </w:pPr>
      <w:r>
        <w:rPr>
          <w:rFonts w:ascii="Aptos" w:hAnsi="Aptos"/>
          <w:sz w:val="22"/>
          <w:szCs w:val="22"/>
        </w:rPr>
        <w:t xml:space="preserve">• </w:t>
      </w:r>
      <w:r>
        <w:rPr>
          <w:rFonts w:ascii="Aptos" w:hAnsi="Aptos"/>
          <w:sz w:val="22"/>
          <w:szCs w:val="22"/>
        </w:rPr>
        <w:t>Encapsulation - relevant because model classes expose weak access control and business-rule validation, which can lead to inconsistent or unsafe state handling.</w:t>
      </w:r>
    </w:p>
    <w:p>
      <w:pPr>
        <w:pStyle w:val="Normal"/>
        <w:spacing w:lineRule="auto" w:line="276" w:before="0" w:after="100"/>
        <w:rPr/>
      </w:pPr>
      <w:r>
        <w:rPr>
          <w:rFonts w:cs="Calibri" w:ascii="Aptos" w:hAnsi="Aptos" w:cstheme="minorHAnsi"/>
          <w:b w:val="false"/>
        </w:rPr>
        <w:t>The only review area from the diagram that does not strongly apply here is Views. This code base does not include a real presentation layer, so my manual review focused more on controllers, models, data access, APIs, and supporting configuration.</w:t>
      </w:r>
    </w:p>
    <w:p>
      <w:pPr>
        <w:pStyle w:val="Normal"/>
        <w:suppressAutoHyphens w:val="true"/>
        <w:spacing w:lineRule="auto" w:line="240" w:before="0" w:after="0"/>
        <w:contextualSpacing/>
        <w:rPr>
          <w:rFonts w:cs="Calibri" w:cstheme="minorHAnsi"/>
          <w:b/>
          <w:bCs/>
          <w:color w:val="729FCF"/>
        </w:rPr>
      </w:pPr>
      <w:r>
        <w:rPr>
          <w:rFonts w:cs="Calibri" w:cstheme="minorHAnsi"/>
          <w:b/>
          <w:bCs/>
          <w:color w:val="729FCF"/>
        </w:rPr>
      </w:r>
    </w:p>
    <w:p>
      <w:pPr>
        <w:pStyle w:val="Normal"/>
        <w:suppressAutoHyphens w:val="true"/>
        <w:spacing w:lineRule="auto" w:line="240" w:before="0" w:after="0"/>
        <w:contextualSpacing/>
        <w:rPr>
          <w:color w:val="729FCF"/>
        </w:rPr>
      </w:pPr>
      <w:r>
        <w:rPr>
          <w:rFonts w:cs="Calibri" w:cstheme="minorHAnsi"/>
          <w:b/>
          <w:bCs/>
          <w:color w:val="729FCF"/>
        </w:rPr>
        <w:t>3. Manual Review</w:t>
      </w:r>
    </w:p>
    <w:p>
      <w:pPr>
        <w:pStyle w:val="Normal"/>
        <w:suppressAutoHyphens w:val="true"/>
        <w:spacing w:lineRule="auto" w:line="240" w:before="0" w:after="0"/>
        <w:contextualSpacing/>
        <w:rPr>
          <w:color w:val="729FCF"/>
        </w:rPr>
      </w:pPr>
      <w:r>
        <w:rPr>
          <w:rFonts w:cs="Calibri" w:cstheme="minorHAnsi"/>
          <w:color w:val="729FCF"/>
        </w:rPr>
        <w:t>Continue working through the vulnerability assessment process flow diagram. Identify all vulnerabilities in the code base by manually inspecting the code.</w:t>
      </w:r>
    </w:p>
    <w:p>
      <w:pPr>
        <w:pStyle w:val="Normal"/>
        <w:suppressAutoHyphens w:val="true"/>
        <w:spacing w:lineRule="auto" w:line="240" w:before="0" w:after="0"/>
        <w:contextualSpacing/>
        <w:rPr>
          <w:rFonts w:cs="Calibri" w:cstheme="minorHAnsi"/>
          <w:color w:val="729FCF"/>
        </w:rPr>
      </w:pPr>
      <w:r>
        <w:rPr>
          <w:rFonts w:cs="Calibri" w:cstheme="minorHAnsi"/>
          <w:color w:val="729FCF"/>
        </w:rPr>
      </w:r>
    </w:p>
    <w:p>
      <w:pPr>
        <w:pStyle w:val="Normal"/>
        <w:rPr/>
      </w:pPr>
      <w:r>
        <w:rPr/>
        <w:t>1. Hardcoded database credentials (DocData.java) - The code connects with username root and password root. Hardcoded secrets are easy to leak, hard to rotate, and create a high-impact compromise if the source code is exposed.</w:t>
      </w:r>
    </w:p>
    <w:p>
      <w:pPr>
        <w:pStyle w:val="Normal"/>
        <w:rPr/>
      </w:pPr>
      <w:r>
        <w:rPr/>
        <w:t>2</w:t>
      </w:r>
      <w:r>
        <w:rPr/>
        <w:t>. Insecure error handling with stack trace disclosure (DocData.java) - SQLException is caught and printed with e.printStackTrace(), which can reveal internal paths, class names, and database details.</w:t>
      </w:r>
    </w:p>
    <w:p>
      <w:pPr>
        <w:pStyle w:val="Normal"/>
        <w:rPr/>
      </w:pPr>
      <w:r>
        <w:rPr/>
        <w:t>3</w:t>
      </w:r>
      <w:r>
        <w:rPr/>
        <w:t>. No input validation on request parameter (CRUDController.java) - The /read endpoint accepts business_name directly from the request and does not validate length, format, or allowed characters.</w:t>
      </w:r>
    </w:p>
    <w:p>
      <w:pPr>
        <w:pStyle w:val="Normal"/>
        <w:rPr/>
      </w:pPr>
      <w:r>
        <w:rPr/>
        <w:t>4</w:t>
      </w:r>
      <w:r>
        <w:rPr/>
        <w:t>. No visible authentication or authorization (CRUDController.java and GreetingController.java) - Both endpoints appear publicly accessible. For a financial application, missing access control is a major design flaw.</w:t>
      </w:r>
    </w:p>
    <w:p>
      <w:pPr>
        <w:pStyle w:val="Normal"/>
        <w:rPr/>
      </w:pPr>
      <w:r>
        <w:rPr/>
        <w:t>5</w:t>
      </w:r>
      <w:r>
        <w:rPr/>
        <w:t>. Unsafe database access pattern / likely SQL injection risk (DocData.java) - The read_document method takes key and value but does not use prepared statements or a safe query builder.</w:t>
      </w:r>
    </w:p>
    <w:p>
      <w:pPr>
        <w:pStyle w:val="Normal"/>
        <w:rPr/>
      </w:pPr>
      <w:r>
        <w:rPr/>
        <w:t>6</w:t>
      </w:r>
      <w:r>
        <w:rPr/>
        <w:t>. Weak encapsulation and missing business-rule validation (customer.java) - account_balance is not private, and deposit(int a) does not validate negative values or overflow.</w:t>
      </w:r>
    </w:p>
    <w:p>
      <w:pPr>
        <w:pStyle w:val="Normal"/>
        <w:rPr/>
      </w:pPr>
      <w:r>
        <w:rPr/>
        <w:t>7</w:t>
      </w:r>
      <w:r>
        <w:rPr/>
        <w:t>. Missing range validation in date/time model (myDateTime.java) - The date/time class accepts values without checking valid hour, minute, or second ranges.</w:t>
      </w:r>
    </w:p>
    <w:p>
      <w:pPr>
        <w:pStyle w:val="Normal"/>
        <w:suppressAutoHyphens w:val="true"/>
        <w:spacing w:lineRule="auto" w:line="240" w:before="0" w:after="0"/>
        <w:contextualSpacing/>
        <w:rPr>
          <w:color w:val="FFFFFF"/>
        </w:rPr>
      </w:pPr>
      <w:r>
        <w:rPr>
          <w:rFonts w:cs="Calibri" w:cstheme="minorHAnsi"/>
          <w:color w:val="FFFFFF"/>
        </w:rPr>
        <w:t>8</w:t>
      </w:r>
      <w:r>
        <w:rPr>
          <w:rFonts w:cs="Calibri" w:cstheme="minorHAnsi"/>
          <w:color w:val="FFFFFF"/>
        </w:rPr>
        <w:t>. No evidence of HTTPS enforcement or secure API configuration (application.properties and overall project configuration) - The project exposes HTTP on port 8081 but does not show TLS, secure headers, authentication filters, or API hardening settings.</w:t>
      </w:r>
    </w:p>
    <w:p>
      <w:pPr>
        <w:pStyle w:val="Normal"/>
        <w:suppressAutoHyphens w:val="true"/>
        <w:spacing w:lineRule="auto" w:line="240" w:before="0" w:after="0"/>
        <w:contextualSpacing/>
        <w:rPr>
          <w:rFonts w:cs="Calibri" w:cstheme="minorHAnsi"/>
          <w:b/>
          <w:bCs/>
          <w:color w:val="729FCF"/>
        </w:rPr>
      </w:pPr>
      <w:r>
        <w:rPr>
          <w:rFonts w:cs="Calibri" w:cstheme="minorHAnsi"/>
          <w:b/>
          <w:bCs/>
          <w:color w:val="729FCF"/>
        </w:rPr>
      </w:r>
    </w:p>
    <w:p>
      <w:pPr>
        <w:pStyle w:val="Normal"/>
        <w:suppressAutoHyphens w:val="true"/>
        <w:spacing w:lineRule="auto" w:line="240" w:before="0" w:after="0"/>
        <w:contextualSpacing/>
        <w:rPr>
          <w:color w:val="729FCF"/>
        </w:rPr>
      </w:pPr>
      <w:r>
        <w:rPr>
          <w:rFonts w:cs="Calibri" w:cstheme="minorHAnsi"/>
          <w:b/>
          <w:bCs/>
          <w:color w:val="729FCF"/>
        </w:rPr>
        <w:t>4. Static Testing</w:t>
      </w:r>
    </w:p>
    <w:p>
      <w:pPr>
        <w:pStyle w:val="Normal"/>
        <w:suppressAutoHyphens w:val="true"/>
        <w:spacing w:lineRule="auto" w:line="240" w:before="0" w:after="0"/>
        <w:contextualSpacing/>
        <w:rPr>
          <w:color w:val="729FCF"/>
        </w:rPr>
      </w:pPr>
      <w:r>
        <w:rPr>
          <w:rFonts w:cs="Calibri" w:cstheme="minorHAnsi"/>
          <w:color w:val="729FCF"/>
        </w:rPr>
        <w:t>Run a dependency check on Artemis Financial’s software application to identify all security vulnerabilities in the code. Record the output from the dependency-check report. Include the following items:</w:t>
      </w:r>
    </w:p>
    <w:p>
      <w:pPr>
        <w:pStyle w:val="Normal"/>
        <w:suppressAutoHyphens w:val="true"/>
        <w:spacing w:lineRule="auto" w:line="240" w:before="0" w:after="0"/>
        <w:contextualSpacing/>
        <w:rPr>
          <w:rFonts w:cs="Calibri" w:cstheme="minorHAnsi"/>
          <w:color w:val="729FCF"/>
        </w:rPr>
      </w:pPr>
      <w:r>
        <w:rPr>
          <w:rFonts w:cs="Calibri" w:cstheme="minorHAnsi"/>
          <w:color w:val="729FCF"/>
        </w:rPr>
      </w:r>
    </w:p>
    <w:p>
      <w:pPr>
        <w:pStyle w:val="ListParagraph"/>
        <w:numPr>
          <w:ilvl w:val="0"/>
          <w:numId w:val="3"/>
        </w:numPr>
        <w:suppressAutoHyphens w:val="true"/>
        <w:spacing w:lineRule="auto" w:line="240" w:before="0" w:after="0"/>
        <w:contextualSpacing/>
        <w:rPr>
          <w:color w:val="729FCF"/>
        </w:rPr>
      </w:pPr>
      <w:r>
        <w:rPr>
          <w:rFonts w:cs="Calibri" w:cstheme="minorHAnsi"/>
          <w:color w:val="729FCF"/>
        </w:rPr>
        <w:t>The names or vulnerability codes of the known vulnerabilities</w:t>
      </w:r>
    </w:p>
    <w:p>
      <w:pPr>
        <w:pStyle w:val="ListParagraph"/>
        <w:numPr>
          <w:ilvl w:val="0"/>
          <w:numId w:val="3"/>
        </w:numPr>
        <w:suppressAutoHyphens w:val="true"/>
        <w:spacing w:lineRule="auto" w:line="240" w:before="0" w:after="0"/>
        <w:contextualSpacing/>
        <w:rPr>
          <w:color w:val="729FCF"/>
        </w:rPr>
      </w:pPr>
      <w:r>
        <w:rPr>
          <w:rFonts w:cs="Calibri" w:cstheme="minorHAnsi"/>
          <w:color w:val="729FCF"/>
        </w:rPr>
        <w:t>A brief description and recommended solutions provided by the dependency-check report</w:t>
      </w:r>
    </w:p>
    <w:p>
      <w:pPr>
        <w:pStyle w:val="ListParagraph"/>
        <w:numPr>
          <w:ilvl w:val="0"/>
          <w:numId w:val="3"/>
        </w:numPr>
        <w:suppressAutoHyphens w:val="true"/>
        <w:spacing w:lineRule="auto" w:line="240" w:before="0" w:after="0"/>
        <w:contextualSpacing/>
        <w:rPr>
          <w:color w:val="729FCF"/>
        </w:rPr>
      </w:pPr>
      <w:r>
        <w:rPr>
          <w:rFonts w:cs="Calibri" w:cstheme="minorHAnsi"/>
          <w:color w:val="729FCF"/>
        </w:rPr>
        <w:t>Any attribution that documents how this vulnerability has been identified or documented previously</w:t>
      </w:r>
    </w:p>
    <w:p>
      <w:pPr>
        <w:pStyle w:val="Normal"/>
        <w:suppressAutoHyphens w:val="true"/>
        <w:spacing w:lineRule="auto" w:line="240" w:before="0" w:after="0"/>
        <w:contextualSpacing/>
        <w:rPr>
          <w:rFonts w:cs="Calibri" w:cstheme="minorHAnsi"/>
          <w:color w:val="729FCF"/>
        </w:rPr>
      </w:pPr>
      <w:r>
        <w:rPr>
          <w:rFonts w:cs="Calibri" w:cstheme="minorHAnsi"/>
          <w:color w:val="729FCF"/>
        </w:rPr>
      </w:r>
    </w:p>
    <w:p>
      <w:pPr>
        <w:pStyle w:val="Normal"/>
        <w:spacing w:lineRule="auto" w:line="276" w:before="0" w:after="100"/>
        <w:rPr/>
      </w:pPr>
      <w:r>
        <w:rPr>
          <w:rFonts w:ascii="Aptos" w:hAnsi="Aptos"/>
          <w:b w:val="false"/>
        </w:rPr>
        <w:t>The Dependency-Check report shows that the project scanned 38 dependencies (21 unique), identified 11 vulnerable dependencies, and found 152 total vulnerabilities. Most of the static-testing risk comes from old Spring Boot and Tomcat components plus outdated supporting libraries.</w:t>
      </w:r>
    </w:p>
    <w:tbl>
      <w:tblPr>
        <w:tblStyle w:val="TableGrid"/>
        <w:tblW w:w="5000" w:type="pct"/>
        <w:jc w:val="center"/>
        <w:tblInd w:w="0" w:type="dxa"/>
        <w:tblLayout w:type="fixed"/>
        <w:tblCellMar>
          <w:top w:w="75" w:type="dxa"/>
          <w:start w:w="90" w:type="dxa"/>
          <w:bottom w:w="75" w:type="dxa"/>
          <w:end w:w="90" w:type="dxa"/>
        </w:tblCellMar>
        <w:tblLook w:val="04a0" w:noHBand="0" w:noVBand="1" w:firstColumn="1" w:lastRow="0" w:lastColumn="0" w:firstRow="1"/>
      </w:tblPr>
      <w:tblGrid>
        <w:gridCol w:w="1872"/>
        <w:gridCol w:w="1872"/>
        <w:gridCol w:w="1872"/>
        <w:gridCol w:w="1872"/>
        <w:gridCol w:w="1872"/>
      </w:tblGrid>
      <w:tr>
        <w:trPr/>
        <w:tc>
          <w:tcPr>
            <w:tcW w:w="1872" w:type="dxa"/>
            <w:tcBorders/>
            <w:shd w:fill="FCE4D6"/>
            <w:vAlign w:val="center"/>
          </w:tcPr>
          <w:p>
            <w:pPr>
              <w:pStyle w:val="Normal"/>
              <w:widowControl/>
              <w:spacing w:lineRule="auto" w:line="252" w:before="20" w:after="20"/>
              <w:jc w:val="center"/>
              <w:rPr>
                <w:rFonts w:cs=""/>
                <w:kern w:val="0"/>
                <w:sz w:val="22"/>
                <w:szCs w:val="22"/>
                <w:lang w:val="en-US" w:eastAsia="en-US" w:bidi="ar-SA"/>
              </w:rPr>
            </w:pPr>
            <w:r>
              <w:rPr>
                <w:rFonts w:cs="" w:ascii="Aptos" w:hAnsi="Aptos"/>
                <w:b/>
                <w:kern w:val="0"/>
                <w:sz w:val="22"/>
                <w:szCs w:val="22"/>
                <w:lang w:val="en-US" w:eastAsia="en-US" w:bidi="ar-SA"/>
              </w:rPr>
              <w:t>Component</w:t>
            </w:r>
          </w:p>
        </w:tc>
        <w:tc>
          <w:tcPr>
            <w:tcW w:w="1872" w:type="dxa"/>
            <w:tcBorders/>
            <w:shd w:fill="FCE4D6"/>
            <w:vAlign w:val="center"/>
          </w:tcPr>
          <w:p>
            <w:pPr>
              <w:pStyle w:val="Normal"/>
              <w:widowControl/>
              <w:spacing w:lineRule="auto" w:line="252" w:before="20" w:after="20"/>
              <w:jc w:val="center"/>
              <w:rPr>
                <w:rFonts w:cs=""/>
                <w:kern w:val="0"/>
                <w:sz w:val="22"/>
                <w:szCs w:val="22"/>
                <w:lang w:val="en-US" w:eastAsia="en-US" w:bidi="ar-SA"/>
              </w:rPr>
            </w:pPr>
            <w:r>
              <w:rPr>
                <w:rFonts w:cs="" w:ascii="Aptos" w:hAnsi="Aptos"/>
                <w:b/>
                <w:kern w:val="0"/>
                <w:sz w:val="22"/>
                <w:szCs w:val="22"/>
                <w:lang w:val="en-US" w:eastAsia="en-US" w:bidi="ar-SA"/>
              </w:rPr>
              <w:t>CVEs</w:t>
            </w:r>
          </w:p>
        </w:tc>
        <w:tc>
          <w:tcPr>
            <w:tcW w:w="1872" w:type="dxa"/>
            <w:tcBorders/>
            <w:shd w:fill="FCE4D6"/>
            <w:vAlign w:val="center"/>
          </w:tcPr>
          <w:p>
            <w:pPr>
              <w:pStyle w:val="Normal"/>
              <w:widowControl/>
              <w:spacing w:lineRule="auto" w:line="252" w:before="20" w:after="20"/>
              <w:jc w:val="center"/>
              <w:rPr>
                <w:rFonts w:cs=""/>
                <w:kern w:val="0"/>
                <w:sz w:val="22"/>
                <w:szCs w:val="22"/>
                <w:lang w:val="en-US" w:eastAsia="en-US" w:bidi="ar-SA"/>
              </w:rPr>
            </w:pPr>
            <w:r>
              <w:rPr>
                <w:rFonts w:cs="" w:ascii="Aptos" w:hAnsi="Aptos"/>
                <w:b/>
                <w:kern w:val="0"/>
                <w:sz w:val="22"/>
                <w:szCs w:val="22"/>
                <w:lang w:val="en-US" w:eastAsia="en-US" w:bidi="ar-SA"/>
              </w:rPr>
              <w:t>What the report says</w:t>
            </w:r>
          </w:p>
        </w:tc>
        <w:tc>
          <w:tcPr>
            <w:tcW w:w="1872" w:type="dxa"/>
            <w:tcBorders/>
            <w:shd w:fill="FCE4D6"/>
            <w:vAlign w:val="center"/>
          </w:tcPr>
          <w:p>
            <w:pPr>
              <w:pStyle w:val="Normal"/>
              <w:widowControl/>
              <w:spacing w:lineRule="auto" w:line="252" w:before="20" w:after="20"/>
              <w:jc w:val="center"/>
              <w:rPr>
                <w:rFonts w:cs=""/>
                <w:kern w:val="0"/>
                <w:sz w:val="22"/>
                <w:szCs w:val="22"/>
                <w:lang w:val="en-US" w:eastAsia="en-US" w:bidi="ar-SA"/>
              </w:rPr>
            </w:pPr>
            <w:r>
              <w:rPr>
                <w:rFonts w:cs="" w:ascii="Aptos" w:hAnsi="Aptos"/>
                <w:b/>
                <w:kern w:val="0"/>
                <w:sz w:val="22"/>
                <w:szCs w:val="22"/>
                <w:lang w:val="en-US" w:eastAsia="en-US" w:bidi="ar-SA"/>
              </w:rPr>
              <w:t>Recommended fix</w:t>
            </w:r>
          </w:p>
        </w:tc>
        <w:tc>
          <w:tcPr>
            <w:tcW w:w="1872" w:type="dxa"/>
            <w:tcBorders/>
            <w:shd w:fill="FCE4D6"/>
            <w:vAlign w:val="center"/>
          </w:tcPr>
          <w:p>
            <w:pPr>
              <w:pStyle w:val="Normal"/>
              <w:widowControl/>
              <w:spacing w:lineRule="auto" w:line="252" w:before="20" w:after="20"/>
              <w:jc w:val="center"/>
              <w:rPr>
                <w:rFonts w:cs=""/>
                <w:kern w:val="0"/>
                <w:sz w:val="22"/>
                <w:szCs w:val="22"/>
                <w:lang w:val="en-US" w:eastAsia="en-US" w:bidi="ar-SA"/>
              </w:rPr>
            </w:pPr>
            <w:r>
              <w:rPr>
                <w:rFonts w:cs="" w:ascii="Aptos" w:hAnsi="Aptos"/>
                <w:b/>
                <w:kern w:val="0"/>
                <w:sz w:val="22"/>
                <w:szCs w:val="22"/>
                <w:lang w:val="en-US" w:eastAsia="en-US" w:bidi="ar-SA"/>
              </w:rPr>
              <w:t>Attribution</w:t>
            </w:r>
          </w:p>
        </w:tc>
      </w:tr>
      <w:tr>
        <w:trPr/>
        <w:tc>
          <w:tcPr>
            <w:tcW w:w="1872" w:type="dxa"/>
            <w:tcBorders/>
            <w:vAlign w:val="center"/>
          </w:tcPr>
          <w:p>
            <w:pPr>
              <w:pStyle w:val="Normal"/>
              <w:widowControl/>
              <w:spacing w:lineRule="auto" w:line="252" w:before="20" w:after="20"/>
              <w:jc w:val="center"/>
              <w:rPr>
                <w:rFonts w:cs=""/>
                <w:kern w:val="0"/>
                <w:sz w:val="20"/>
                <w:szCs w:val="20"/>
                <w:lang w:val="en-US" w:eastAsia="en-US" w:bidi="ar-SA"/>
              </w:rPr>
            </w:pPr>
            <w:r>
              <w:rPr>
                <w:rFonts w:cs="" w:ascii="Aptos" w:hAnsi="Aptos"/>
                <w:kern w:val="0"/>
                <w:sz w:val="20"/>
                <w:szCs w:val="20"/>
                <w:lang w:val="en-US" w:eastAsia="en-US" w:bidi="ar-SA"/>
              </w:rPr>
              <w:t>bcprov-jdk15on 1.46</w:t>
            </w:r>
          </w:p>
        </w:tc>
        <w:tc>
          <w:tcPr>
            <w:tcW w:w="1872" w:type="dxa"/>
            <w:tcBorders/>
            <w:vAlign w:val="center"/>
          </w:tcPr>
          <w:p>
            <w:pPr>
              <w:pStyle w:val="Normal"/>
              <w:widowControl/>
              <w:spacing w:lineRule="auto" w:line="252" w:before="20" w:after="20"/>
              <w:jc w:val="center"/>
              <w:rPr>
                <w:rFonts w:cs=""/>
                <w:kern w:val="0"/>
                <w:sz w:val="20"/>
                <w:szCs w:val="20"/>
                <w:lang w:val="en-US" w:eastAsia="en-US" w:bidi="ar-SA"/>
              </w:rPr>
            </w:pPr>
            <w:r>
              <w:rPr>
                <w:rFonts w:cs="" w:ascii="Aptos" w:hAnsi="Aptos"/>
                <w:kern w:val="0"/>
                <w:sz w:val="20"/>
                <w:szCs w:val="20"/>
                <w:lang w:val="en-US" w:eastAsia="en-US" w:bidi="ar-SA"/>
              </w:rPr>
              <w:t>CVE-2023-33202; CVE-2015-7940</w:t>
            </w:r>
          </w:p>
        </w:tc>
        <w:tc>
          <w:tcPr>
            <w:tcW w:w="1872" w:type="dxa"/>
            <w:tcBorders/>
            <w:vAlign w:val="center"/>
          </w:tcPr>
          <w:p>
            <w:pPr>
              <w:pStyle w:val="Normal"/>
              <w:widowControl/>
              <w:spacing w:lineRule="auto" w:line="252" w:before="20" w:after="20"/>
              <w:jc w:val="start"/>
              <w:rPr>
                <w:rFonts w:cs=""/>
                <w:kern w:val="0"/>
                <w:sz w:val="20"/>
                <w:szCs w:val="20"/>
                <w:lang w:val="en-US" w:eastAsia="en-US" w:bidi="ar-SA"/>
              </w:rPr>
            </w:pPr>
            <w:r>
              <w:rPr>
                <w:rFonts w:cs="" w:ascii="Aptos" w:hAnsi="Aptos"/>
                <w:kern w:val="0"/>
                <w:sz w:val="20"/>
                <w:szCs w:val="20"/>
                <w:lang w:val="en-US" w:eastAsia="en-US" w:bidi="ar-SA"/>
              </w:rPr>
              <w:t>Old Bouncy Castle versions include cryptographic and denial-of-service weaknesses. The report notes a PEMParser OutOfMemoryError risk before 1.73.</w:t>
            </w:r>
          </w:p>
        </w:tc>
        <w:tc>
          <w:tcPr>
            <w:tcW w:w="1872" w:type="dxa"/>
            <w:tcBorders/>
            <w:vAlign w:val="center"/>
          </w:tcPr>
          <w:p>
            <w:pPr>
              <w:pStyle w:val="Normal"/>
              <w:widowControl/>
              <w:spacing w:lineRule="auto" w:line="252" w:before="20" w:after="20"/>
              <w:jc w:val="start"/>
              <w:rPr>
                <w:rFonts w:cs=""/>
                <w:kern w:val="0"/>
                <w:sz w:val="20"/>
                <w:szCs w:val="20"/>
                <w:lang w:val="en-US" w:eastAsia="en-US" w:bidi="ar-SA"/>
              </w:rPr>
            </w:pPr>
            <w:r>
              <w:rPr>
                <w:rFonts w:cs="" w:ascii="Aptos" w:hAnsi="Aptos"/>
                <w:kern w:val="0"/>
                <w:sz w:val="20"/>
                <w:szCs w:val="20"/>
                <w:lang w:val="en-US" w:eastAsia="en-US" w:bidi="ar-SA"/>
              </w:rPr>
              <w:t>Remove or upgrade Bouncy Castle to a current supported release and review whether the library is still needed.</w:t>
            </w:r>
          </w:p>
        </w:tc>
        <w:tc>
          <w:tcPr>
            <w:tcW w:w="1872" w:type="dxa"/>
            <w:tcBorders/>
            <w:vAlign w:val="center"/>
          </w:tcPr>
          <w:p>
            <w:pPr>
              <w:pStyle w:val="Normal"/>
              <w:widowControl/>
              <w:spacing w:lineRule="auto" w:line="252" w:before="20" w:after="20"/>
              <w:jc w:val="start"/>
              <w:rPr>
                <w:rFonts w:cs=""/>
                <w:kern w:val="0"/>
                <w:sz w:val="20"/>
                <w:szCs w:val="20"/>
                <w:lang w:val="en-US" w:eastAsia="en-US" w:bidi="ar-SA"/>
              </w:rPr>
            </w:pPr>
            <w:r>
              <w:rPr>
                <w:rFonts w:cs="" w:ascii="Aptos" w:hAnsi="Aptos"/>
                <w:kern w:val="0"/>
                <w:sz w:val="20"/>
                <w:szCs w:val="20"/>
                <w:lang w:val="en-US" w:eastAsia="en-US" w:bidi="ar-SA"/>
              </w:rPr>
              <w:t>NVD references and third-party/vendor advisories in the dependency-check report.</w:t>
            </w:r>
          </w:p>
        </w:tc>
      </w:tr>
      <w:tr>
        <w:trPr/>
        <w:tc>
          <w:tcPr>
            <w:tcW w:w="1872" w:type="dxa"/>
            <w:tcBorders/>
            <w:vAlign w:val="center"/>
          </w:tcPr>
          <w:p>
            <w:pPr>
              <w:pStyle w:val="Normal"/>
              <w:widowControl/>
              <w:spacing w:lineRule="auto" w:line="252" w:before="20" w:after="20"/>
              <w:jc w:val="center"/>
              <w:rPr>
                <w:rFonts w:cs=""/>
                <w:kern w:val="0"/>
                <w:sz w:val="20"/>
                <w:szCs w:val="20"/>
                <w:lang w:val="en-US" w:eastAsia="en-US" w:bidi="ar-SA"/>
              </w:rPr>
            </w:pPr>
            <w:r>
              <w:rPr>
                <w:rFonts w:cs="" w:ascii="Aptos" w:hAnsi="Aptos"/>
                <w:kern w:val="0"/>
                <w:sz w:val="20"/>
                <w:szCs w:val="20"/>
                <w:lang w:val="en-US" w:eastAsia="en-US" w:bidi="ar-SA"/>
              </w:rPr>
              <w:t>SnakeYAML 1.25</w:t>
            </w:r>
          </w:p>
        </w:tc>
        <w:tc>
          <w:tcPr>
            <w:tcW w:w="1872" w:type="dxa"/>
            <w:tcBorders/>
            <w:vAlign w:val="center"/>
          </w:tcPr>
          <w:p>
            <w:pPr>
              <w:pStyle w:val="Normal"/>
              <w:widowControl/>
              <w:spacing w:lineRule="auto" w:line="252" w:before="20" w:after="20"/>
              <w:jc w:val="center"/>
              <w:rPr>
                <w:rFonts w:cs=""/>
                <w:kern w:val="0"/>
                <w:sz w:val="20"/>
                <w:szCs w:val="20"/>
                <w:lang w:val="en-US" w:eastAsia="en-US" w:bidi="ar-SA"/>
              </w:rPr>
            </w:pPr>
            <w:r>
              <w:rPr>
                <w:rFonts w:cs="" w:ascii="Aptos" w:hAnsi="Aptos"/>
                <w:kern w:val="0"/>
                <w:sz w:val="20"/>
                <w:szCs w:val="20"/>
                <w:lang w:val="en-US" w:eastAsia="en-US" w:bidi="ar-SA"/>
              </w:rPr>
              <w:t>CVE-2022-1471</w:t>
            </w:r>
          </w:p>
        </w:tc>
        <w:tc>
          <w:tcPr>
            <w:tcW w:w="1872" w:type="dxa"/>
            <w:tcBorders/>
            <w:vAlign w:val="center"/>
          </w:tcPr>
          <w:p>
            <w:pPr>
              <w:pStyle w:val="Normal"/>
              <w:widowControl/>
              <w:spacing w:lineRule="auto" w:line="252" w:before="20" w:after="20"/>
              <w:jc w:val="start"/>
              <w:rPr>
                <w:rFonts w:cs=""/>
                <w:kern w:val="0"/>
                <w:sz w:val="20"/>
                <w:szCs w:val="20"/>
                <w:lang w:val="en-US" w:eastAsia="en-US" w:bidi="ar-SA"/>
              </w:rPr>
            </w:pPr>
            <w:r>
              <w:rPr>
                <w:rFonts w:cs="" w:ascii="Aptos" w:hAnsi="Aptos"/>
                <w:kern w:val="0"/>
                <w:sz w:val="20"/>
                <w:szCs w:val="20"/>
                <w:lang w:val="en-US" w:eastAsia="en-US" w:bidi="ar-SA"/>
              </w:rPr>
              <w:t>Unsafe type construction during YAML deserialization can lead to remote code execution when attacker-controlled YAML is parsed.</w:t>
            </w:r>
          </w:p>
        </w:tc>
        <w:tc>
          <w:tcPr>
            <w:tcW w:w="1872" w:type="dxa"/>
            <w:tcBorders/>
            <w:vAlign w:val="center"/>
          </w:tcPr>
          <w:p>
            <w:pPr>
              <w:pStyle w:val="Normal"/>
              <w:widowControl/>
              <w:spacing w:lineRule="auto" w:line="252" w:before="20" w:after="20"/>
              <w:jc w:val="start"/>
              <w:rPr>
                <w:rFonts w:cs=""/>
                <w:kern w:val="0"/>
                <w:sz w:val="20"/>
                <w:szCs w:val="20"/>
                <w:lang w:val="en-US" w:eastAsia="en-US" w:bidi="ar-SA"/>
              </w:rPr>
            </w:pPr>
            <w:r>
              <w:rPr>
                <w:rFonts w:cs="" w:ascii="Aptos" w:hAnsi="Aptos"/>
                <w:kern w:val="0"/>
                <w:sz w:val="20"/>
                <w:szCs w:val="20"/>
                <w:lang w:val="en-US" w:eastAsia="en-US" w:bidi="ar-SA"/>
              </w:rPr>
              <w:t>Upgrade to SnakeYAML 2.x and use SafeConstructor or other safe parsing settings for untrusted input.</w:t>
            </w:r>
          </w:p>
        </w:tc>
        <w:tc>
          <w:tcPr>
            <w:tcW w:w="1872" w:type="dxa"/>
            <w:tcBorders/>
            <w:vAlign w:val="center"/>
          </w:tcPr>
          <w:p>
            <w:pPr>
              <w:pStyle w:val="Normal"/>
              <w:widowControl/>
              <w:spacing w:lineRule="auto" w:line="252" w:before="20" w:after="20"/>
              <w:jc w:val="start"/>
              <w:rPr>
                <w:rFonts w:cs=""/>
                <w:kern w:val="0"/>
                <w:sz w:val="20"/>
                <w:szCs w:val="20"/>
                <w:lang w:val="en-US" w:eastAsia="en-US" w:bidi="ar-SA"/>
              </w:rPr>
            </w:pPr>
            <w:r>
              <w:rPr>
                <w:rFonts w:cs="" w:ascii="Aptos" w:hAnsi="Aptos"/>
                <w:kern w:val="0"/>
                <w:sz w:val="20"/>
                <w:szCs w:val="20"/>
                <w:lang w:val="en-US" w:eastAsia="en-US" w:bidi="ar-SA"/>
              </w:rPr>
              <w:t>Documented through NVD-linked references and vendor guidance in the report.</w:t>
            </w:r>
          </w:p>
        </w:tc>
      </w:tr>
      <w:tr>
        <w:trPr/>
        <w:tc>
          <w:tcPr>
            <w:tcW w:w="1872" w:type="dxa"/>
            <w:tcBorders/>
            <w:vAlign w:val="center"/>
          </w:tcPr>
          <w:p>
            <w:pPr>
              <w:pStyle w:val="Normal"/>
              <w:widowControl/>
              <w:spacing w:lineRule="auto" w:line="252" w:before="20" w:after="20"/>
              <w:jc w:val="center"/>
              <w:rPr>
                <w:rFonts w:cs=""/>
                <w:kern w:val="0"/>
                <w:sz w:val="20"/>
                <w:szCs w:val="20"/>
                <w:lang w:val="en-US" w:eastAsia="en-US" w:bidi="ar-SA"/>
              </w:rPr>
            </w:pPr>
            <w:r>
              <w:rPr>
                <w:rFonts w:cs="" w:ascii="Aptos" w:hAnsi="Aptos"/>
                <w:kern w:val="0"/>
                <w:sz w:val="20"/>
                <w:szCs w:val="20"/>
                <w:lang w:val="en-US" w:eastAsia="en-US" w:bidi="ar-SA"/>
              </w:rPr>
              <w:t>Jackson Databind 2.10.2</w:t>
            </w:r>
          </w:p>
        </w:tc>
        <w:tc>
          <w:tcPr>
            <w:tcW w:w="1872" w:type="dxa"/>
            <w:tcBorders/>
            <w:vAlign w:val="center"/>
          </w:tcPr>
          <w:p>
            <w:pPr>
              <w:pStyle w:val="Normal"/>
              <w:widowControl/>
              <w:spacing w:lineRule="auto" w:line="252" w:before="20" w:after="20"/>
              <w:jc w:val="center"/>
              <w:rPr>
                <w:rFonts w:cs=""/>
                <w:kern w:val="0"/>
                <w:sz w:val="20"/>
                <w:szCs w:val="20"/>
                <w:lang w:val="en-US" w:eastAsia="en-US" w:bidi="ar-SA"/>
              </w:rPr>
            </w:pPr>
            <w:r>
              <w:rPr>
                <w:rFonts w:cs="" w:ascii="Aptos" w:hAnsi="Aptos"/>
                <w:kern w:val="0"/>
                <w:sz w:val="20"/>
                <w:szCs w:val="20"/>
                <w:lang w:val="en-US" w:eastAsia="en-US" w:bidi="ar-SA"/>
              </w:rPr>
              <w:t>CVE-2020-36518</w:t>
            </w:r>
          </w:p>
        </w:tc>
        <w:tc>
          <w:tcPr>
            <w:tcW w:w="1872" w:type="dxa"/>
            <w:tcBorders/>
            <w:vAlign w:val="center"/>
          </w:tcPr>
          <w:p>
            <w:pPr>
              <w:pStyle w:val="Normal"/>
              <w:widowControl/>
              <w:spacing w:lineRule="auto" w:line="252" w:before="20" w:after="20"/>
              <w:jc w:val="start"/>
              <w:rPr>
                <w:rFonts w:cs=""/>
                <w:kern w:val="0"/>
                <w:sz w:val="20"/>
                <w:szCs w:val="20"/>
                <w:lang w:val="en-US" w:eastAsia="en-US" w:bidi="ar-SA"/>
              </w:rPr>
            </w:pPr>
            <w:r>
              <w:rPr>
                <w:rFonts w:cs="" w:ascii="Aptos" w:hAnsi="Aptos"/>
                <w:kern w:val="0"/>
                <w:sz w:val="20"/>
                <w:szCs w:val="20"/>
                <w:lang w:val="en-US" w:eastAsia="en-US" w:bidi="ar-SA"/>
              </w:rPr>
              <w:t>The report flags denial-of-service risk caused by deeply nested objects leading to StackOverflow.</w:t>
            </w:r>
          </w:p>
        </w:tc>
        <w:tc>
          <w:tcPr>
            <w:tcW w:w="1872" w:type="dxa"/>
            <w:tcBorders/>
            <w:vAlign w:val="center"/>
          </w:tcPr>
          <w:p>
            <w:pPr>
              <w:pStyle w:val="Normal"/>
              <w:widowControl/>
              <w:spacing w:lineRule="auto" w:line="252" w:before="20" w:after="20"/>
              <w:jc w:val="start"/>
              <w:rPr>
                <w:rFonts w:cs=""/>
                <w:kern w:val="0"/>
                <w:sz w:val="20"/>
                <w:szCs w:val="20"/>
                <w:lang w:val="en-US" w:eastAsia="en-US" w:bidi="ar-SA"/>
              </w:rPr>
            </w:pPr>
            <w:r>
              <w:rPr>
                <w:rFonts w:cs="" w:ascii="Aptos" w:hAnsi="Aptos"/>
                <w:kern w:val="0"/>
                <w:sz w:val="20"/>
                <w:szCs w:val="20"/>
                <w:lang w:val="en-US" w:eastAsia="en-US" w:bidi="ar-SA"/>
              </w:rPr>
              <w:t>Upgrade Jackson to a supported patched version bundled with a current Spring Boot release.</w:t>
            </w:r>
          </w:p>
        </w:tc>
        <w:tc>
          <w:tcPr>
            <w:tcW w:w="1872" w:type="dxa"/>
            <w:tcBorders/>
            <w:vAlign w:val="center"/>
          </w:tcPr>
          <w:p>
            <w:pPr>
              <w:pStyle w:val="Normal"/>
              <w:widowControl/>
              <w:spacing w:lineRule="auto" w:line="252" w:before="20" w:after="20"/>
              <w:jc w:val="start"/>
              <w:rPr>
                <w:rFonts w:cs=""/>
                <w:kern w:val="0"/>
                <w:sz w:val="20"/>
                <w:szCs w:val="20"/>
                <w:lang w:val="en-US" w:eastAsia="en-US" w:bidi="ar-SA"/>
              </w:rPr>
            </w:pPr>
            <w:r>
              <w:rPr>
                <w:rFonts w:cs="" w:ascii="Aptos" w:hAnsi="Aptos"/>
                <w:kern w:val="0"/>
                <w:sz w:val="20"/>
                <w:szCs w:val="20"/>
                <w:lang w:val="en-US" w:eastAsia="en-US" w:bidi="ar-SA"/>
              </w:rPr>
              <w:t>Documented in the dependency-check report with issue-tracker and advisory references.</w:t>
            </w:r>
          </w:p>
        </w:tc>
      </w:tr>
      <w:tr>
        <w:trPr/>
        <w:tc>
          <w:tcPr>
            <w:tcW w:w="1872" w:type="dxa"/>
            <w:tcBorders/>
            <w:vAlign w:val="center"/>
          </w:tcPr>
          <w:p>
            <w:pPr>
              <w:pStyle w:val="Normal"/>
              <w:widowControl/>
              <w:spacing w:lineRule="auto" w:line="252" w:before="20" w:after="20"/>
              <w:jc w:val="center"/>
              <w:rPr>
                <w:rFonts w:cs=""/>
                <w:kern w:val="0"/>
                <w:sz w:val="20"/>
                <w:szCs w:val="20"/>
                <w:lang w:val="en-US" w:eastAsia="en-US" w:bidi="ar-SA"/>
              </w:rPr>
            </w:pPr>
            <w:r>
              <w:rPr>
                <w:rFonts w:cs="" w:ascii="Aptos" w:hAnsi="Aptos"/>
                <w:kern w:val="0"/>
                <w:sz w:val="20"/>
                <w:szCs w:val="20"/>
                <w:lang w:val="en-US" w:eastAsia="en-US" w:bidi="ar-SA"/>
              </w:rPr>
              <w:t>Spring Core / Spring Web 5.2.3.RELEASE</w:t>
            </w:r>
          </w:p>
        </w:tc>
        <w:tc>
          <w:tcPr>
            <w:tcW w:w="1872" w:type="dxa"/>
            <w:tcBorders/>
            <w:vAlign w:val="center"/>
          </w:tcPr>
          <w:p>
            <w:pPr>
              <w:pStyle w:val="Normal"/>
              <w:widowControl/>
              <w:spacing w:lineRule="auto" w:line="252" w:before="20" w:after="20"/>
              <w:jc w:val="center"/>
              <w:rPr>
                <w:rFonts w:cs=""/>
                <w:kern w:val="0"/>
                <w:sz w:val="20"/>
                <w:szCs w:val="20"/>
                <w:lang w:val="en-US" w:eastAsia="en-US" w:bidi="ar-SA"/>
              </w:rPr>
            </w:pPr>
            <w:r>
              <w:rPr>
                <w:rFonts w:cs="" w:ascii="Aptos" w:hAnsi="Aptos"/>
                <w:kern w:val="0"/>
                <w:sz w:val="20"/>
                <w:szCs w:val="20"/>
                <w:lang w:val="en-US" w:eastAsia="en-US" w:bidi="ar-SA"/>
              </w:rPr>
              <w:t>CVE-2022-22965; CVE-2024-22259</w:t>
            </w:r>
          </w:p>
        </w:tc>
        <w:tc>
          <w:tcPr>
            <w:tcW w:w="1872" w:type="dxa"/>
            <w:tcBorders/>
            <w:vAlign w:val="center"/>
          </w:tcPr>
          <w:p>
            <w:pPr>
              <w:pStyle w:val="Normal"/>
              <w:widowControl/>
              <w:spacing w:lineRule="auto" w:line="252" w:before="20" w:after="20"/>
              <w:jc w:val="start"/>
              <w:rPr>
                <w:rFonts w:cs=""/>
                <w:kern w:val="0"/>
                <w:sz w:val="20"/>
                <w:szCs w:val="20"/>
                <w:lang w:val="en-US" w:eastAsia="en-US" w:bidi="ar-SA"/>
              </w:rPr>
            </w:pPr>
            <w:r>
              <w:rPr>
                <w:rFonts w:cs="" w:ascii="Aptos" w:hAnsi="Aptos"/>
                <w:kern w:val="0"/>
                <w:sz w:val="20"/>
                <w:szCs w:val="20"/>
                <w:lang w:val="en-US" w:eastAsia="en-US" w:bidi="ar-SA"/>
              </w:rPr>
              <w:t>The report includes well-known Spring issues such as remote code execution and open redirect/SSRF-related URL parsing weaknesses in older framework versions.</w:t>
            </w:r>
          </w:p>
        </w:tc>
        <w:tc>
          <w:tcPr>
            <w:tcW w:w="1872" w:type="dxa"/>
            <w:tcBorders/>
            <w:vAlign w:val="center"/>
          </w:tcPr>
          <w:p>
            <w:pPr>
              <w:pStyle w:val="Normal"/>
              <w:widowControl/>
              <w:spacing w:lineRule="auto" w:line="252" w:before="20" w:after="20"/>
              <w:jc w:val="start"/>
              <w:rPr>
                <w:rFonts w:cs=""/>
                <w:kern w:val="0"/>
                <w:sz w:val="20"/>
                <w:szCs w:val="20"/>
                <w:lang w:val="en-US" w:eastAsia="en-US" w:bidi="ar-SA"/>
              </w:rPr>
            </w:pPr>
            <w:r>
              <w:rPr>
                <w:rFonts w:cs="" w:ascii="Aptos" w:hAnsi="Aptos"/>
                <w:kern w:val="0"/>
                <w:sz w:val="20"/>
                <w:szCs w:val="20"/>
                <w:lang w:val="en-US" w:eastAsia="en-US" w:bidi="ar-SA"/>
              </w:rPr>
              <w:t>Upgrade Spring Boot and its transitive Spring Framework packages to a supported release line and retest.</w:t>
            </w:r>
          </w:p>
        </w:tc>
        <w:tc>
          <w:tcPr>
            <w:tcW w:w="1872" w:type="dxa"/>
            <w:tcBorders/>
            <w:vAlign w:val="center"/>
          </w:tcPr>
          <w:p>
            <w:pPr>
              <w:pStyle w:val="Normal"/>
              <w:widowControl/>
              <w:spacing w:lineRule="auto" w:line="252" w:before="20" w:after="20"/>
              <w:jc w:val="start"/>
              <w:rPr>
                <w:rFonts w:cs=""/>
                <w:kern w:val="0"/>
                <w:sz w:val="20"/>
                <w:szCs w:val="20"/>
                <w:lang w:val="en-US" w:eastAsia="en-US" w:bidi="ar-SA"/>
              </w:rPr>
            </w:pPr>
            <w:r>
              <w:rPr>
                <w:rFonts w:cs="" w:ascii="Aptos" w:hAnsi="Aptos"/>
                <w:kern w:val="0"/>
                <w:sz w:val="20"/>
                <w:szCs w:val="20"/>
                <w:lang w:val="en-US" w:eastAsia="en-US" w:bidi="ar-SA"/>
              </w:rPr>
              <w:t>NVD, Spring security advisories, and CISA KEV references are included in the report.</w:t>
            </w:r>
          </w:p>
        </w:tc>
      </w:tr>
      <w:tr>
        <w:trPr/>
        <w:tc>
          <w:tcPr>
            <w:tcW w:w="1872" w:type="dxa"/>
            <w:tcBorders/>
            <w:vAlign w:val="center"/>
          </w:tcPr>
          <w:p>
            <w:pPr>
              <w:pStyle w:val="Normal"/>
              <w:widowControl/>
              <w:spacing w:lineRule="auto" w:line="252" w:before="20" w:after="20"/>
              <w:jc w:val="center"/>
              <w:rPr>
                <w:rFonts w:cs=""/>
                <w:kern w:val="0"/>
                <w:sz w:val="20"/>
                <w:szCs w:val="20"/>
                <w:lang w:val="en-US" w:eastAsia="en-US" w:bidi="ar-SA"/>
              </w:rPr>
            </w:pPr>
            <w:r>
              <w:rPr>
                <w:rFonts w:cs="" w:ascii="Aptos" w:hAnsi="Aptos"/>
                <w:kern w:val="0"/>
                <w:sz w:val="20"/>
                <w:szCs w:val="20"/>
                <w:lang w:val="en-US" w:eastAsia="en-US" w:bidi="ar-SA"/>
              </w:rPr>
              <w:t>Tomcat Embed Core / WebSocket 9.0.30</w:t>
            </w:r>
          </w:p>
        </w:tc>
        <w:tc>
          <w:tcPr>
            <w:tcW w:w="1872" w:type="dxa"/>
            <w:tcBorders/>
            <w:vAlign w:val="center"/>
          </w:tcPr>
          <w:p>
            <w:pPr>
              <w:pStyle w:val="Normal"/>
              <w:widowControl/>
              <w:spacing w:lineRule="auto" w:line="252" w:before="20" w:after="20"/>
              <w:jc w:val="center"/>
              <w:rPr>
                <w:rFonts w:cs=""/>
                <w:kern w:val="0"/>
                <w:sz w:val="20"/>
                <w:szCs w:val="20"/>
                <w:lang w:val="en-US" w:eastAsia="en-US" w:bidi="ar-SA"/>
              </w:rPr>
            </w:pPr>
            <w:r>
              <w:rPr>
                <w:rFonts w:cs="" w:ascii="Aptos" w:hAnsi="Aptos"/>
                <w:kern w:val="0"/>
                <w:sz w:val="20"/>
                <w:szCs w:val="20"/>
                <w:lang w:val="en-US" w:eastAsia="en-US" w:bidi="ar-SA"/>
              </w:rPr>
              <w:t>CVE-2020-1938; CVE-2025-24813</w:t>
            </w:r>
          </w:p>
        </w:tc>
        <w:tc>
          <w:tcPr>
            <w:tcW w:w="1872" w:type="dxa"/>
            <w:tcBorders/>
            <w:vAlign w:val="center"/>
          </w:tcPr>
          <w:p>
            <w:pPr>
              <w:pStyle w:val="Normal"/>
              <w:widowControl/>
              <w:spacing w:lineRule="auto" w:line="252" w:before="20" w:after="20"/>
              <w:jc w:val="start"/>
              <w:rPr>
                <w:rFonts w:cs=""/>
                <w:kern w:val="0"/>
                <w:sz w:val="20"/>
                <w:szCs w:val="20"/>
                <w:lang w:val="en-US" w:eastAsia="en-US" w:bidi="ar-SA"/>
              </w:rPr>
            </w:pPr>
            <w:r>
              <w:rPr>
                <w:rFonts w:cs="" w:ascii="Aptos" w:hAnsi="Aptos"/>
                <w:kern w:val="0"/>
                <w:sz w:val="20"/>
                <w:szCs w:val="20"/>
                <w:lang w:val="en-US" w:eastAsia="en-US" w:bidi="ar-SA"/>
              </w:rPr>
              <w:t>The report flags multiple Tomcat issues, including Ghostcat-style exposure and newer file-handling / deserialization risks in affected Tomcat lines.</w:t>
            </w:r>
          </w:p>
        </w:tc>
        <w:tc>
          <w:tcPr>
            <w:tcW w:w="1872" w:type="dxa"/>
            <w:tcBorders/>
            <w:vAlign w:val="center"/>
          </w:tcPr>
          <w:p>
            <w:pPr>
              <w:pStyle w:val="Normal"/>
              <w:widowControl/>
              <w:spacing w:lineRule="auto" w:line="252" w:before="20" w:after="20"/>
              <w:jc w:val="start"/>
              <w:rPr>
                <w:rFonts w:cs=""/>
                <w:kern w:val="0"/>
                <w:sz w:val="20"/>
                <w:szCs w:val="20"/>
                <w:lang w:val="en-US" w:eastAsia="en-US" w:bidi="ar-SA"/>
              </w:rPr>
            </w:pPr>
            <w:r>
              <w:rPr>
                <w:rFonts w:cs="" w:ascii="Aptos" w:hAnsi="Aptos"/>
                <w:kern w:val="0"/>
                <w:sz w:val="20"/>
                <w:szCs w:val="20"/>
                <w:lang w:val="en-US" w:eastAsia="en-US" w:bidi="ar-SA"/>
              </w:rPr>
              <w:t>Upgrade Tomcat through a current Spring Boot baseline, disable unused connectors, and review file upload/session handling.</w:t>
            </w:r>
          </w:p>
        </w:tc>
        <w:tc>
          <w:tcPr>
            <w:tcW w:w="1872" w:type="dxa"/>
            <w:tcBorders/>
            <w:vAlign w:val="center"/>
          </w:tcPr>
          <w:p>
            <w:pPr>
              <w:pStyle w:val="Normal"/>
              <w:widowControl/>
              <w:spacing w:lineRule="auto" w:line="252" w:before="20" w:after="20"/>
              <w:jc w:val="start"/>
              <w:rPr>
                <w:rFonts w:cs=""/>
                <w:kern w:val="0"/>
                <w:sz w:val="20"/>
                <w:szCs w:val="20"/>
                <w:lang w:val="en-US" w:eastAsia="en-US" w:bidi="ar-SA"/>
              </w:rPr>
            </w:pPr>
            <w:r>
              <w:rPr>
                <w:rFonts w:cs="" w:ascii="Aptos" w:hAnsi="Aptos"/>
                <w:kern w:val="0"/>
                <w:sz w:val="20"/>
                <w:szCs w:val="20"/>
                <w:lang w:val="en-US" w:eastAsia="en-US" w:bidi="ar-SA"/>
              </w:rPr>
              <w:t>The report cites NVD, CISA Known Exploited Vulnerabilities, and vendor advisories.</w:t>
            </w:r>
          </w:p>
        </w:tc>
      </w:tr>
      <w:tr>
        <w:trPr/>
        <w:tc>
          <w:tcPr>
            <w:tcW w:w="1872" w:type="dxa"/>
            <w:tcBorders/>
            <w:vAlign w:val="center"/>
          </w:tcPr>
          <w:p>
            <w:pPr>
              <w:pStyle w:val="Normal"/>
              <w:widowControl/>
              <w:spacing w:lineRule="auto" w:line="252" w:before="20" w:after="20"/>
              <w:jc w:val="center"/>
              <w:rPr>
                <w:rFonts w:cs=""/>
                <w:kern w:val="0"/>
                <w:sz w:val="20"/>
                <w:szCs w:val="20"/>
                <w:lang w:val="en-US" w:eastAsia="en-US" w:bidi="ar-SA"/>
              </w:rPr>
            </w:pPr>
            <w:r>
              <w:rPr>
                <w:rFonts w:cs="" w:ascii="Aptos" w:hAnsi="Aptos"/>
                <w:kern w:val="0"/>
                <w:sz w:val="20"/>
                <w:szCs w:val="20"/>
                <w:lang w:val="en-US" w:eastAsia="en-US" w:bidi="ar-SA"/>
              </w:rPr>
              <w:t>Spring Boot 2.2.4.RELEASE overall</w:t>
            </w:r>
          </w:p>
        </w:tc>
        <w:tc>
          <w:tcPr>
            <w:tcW w:w="1872" w:type="dxa"/>
            <w:tcBorders/>
            <w:vAlign w:val="center"/>
          </w:tcPr>
          <w:p>
            <w:pPr>
              <w:pStyle w:val="Normal"/>
              <w:widowControl/>
              <w:spacing w:lineRule="auto" w:line="252" w:before="20" w:after="20"/>
              <w:jc w:val="center"/>
              <w:rPr>
                <w:rFonts w:cs=""/>
                <w:kern w:val="0"/>
                <w:sz w:val="20"/>
                <w:szCs w:val="20"/>
                <w:lang w:val="en-US" w:eastAsia="en-US" w:bidi="ar-SA"/>
              </w:rPr>
            </w:pPr>
            <w:r>
              <w:rPr>
                <w:rFonts w:cs="" w:ascii="Aptos" w:hAnsi="Aptos"/>
                <w:kern w:val="0"/>
                <w:sz w:val="20"/>
                <w:szCs w:val="20"/>
                <w:lang w:val="en-US" w:eastAsia="en-US" w:bidi="ar-SA"/>
              </w:rPr>
              <w:t>Multiple  CVEs</w:t>
            </w:r>
          </w:p>
        </w:tc>
        <w:tc>
          <w:tcPr>
            <w:tcW w:w="1872" w:type="dxa"/>
            <w:tcBorders/>
            <w:vAlign w:val="center"/>
          </w:tcPr>
          <w:p>
            <w:pPr>
              <w:pStyle w:val="Normal"/>
              <w:widowControl/>
              <w:spacing w:lineRule="auto" w:line="252" w:before="20" w:after="20"/>
              <w:jc w:val="start"/>
              <w:rPr>
                <w:rFonts w:cs=""/>
                <w:kern w:val="0"/>
                <w:sz w:val="20"/>
                <w:szCs w:val="20"/>
                <w:lang w:val="en-US" w:eastAsia="en-US" w:bidi="ar-SA"/>
              </w:rPr>
            </w:pPr>
            <w:r>
              <w:rPr>
                <w:rFonts w:cs="" w:ascii="Aptos" w:hAnsi="Aptos"/>
                <w:kern w:val="0"/>
                <w:sz w:val="20"/>
                <w:szCs w:val="20"/>
                <w:lang w:val="en-US" w:eastAsia="en-US" w:bidi="ar-SA"/>
              </w:rPr>
              <w:t>The dependency set is simply too old. One outdated framework version pulls in many vulnerable transitive libraries at once.</w:t>
            </w:r>
          </w:p>
        </w:tc>
        <w:tc>
          <w:tcPr>
            <w:tcW w:w="1872" w:type="dxa"/>
            <w:tcBorders/>
            <w:vAlign w:val="center"/>
          </w:tcPr>
          <w:p>
            <w:pPr>
              <w:pStyle w:val="Normal"/>
              <w:widowControl/>
              <w:spacing w:lineRule="auto" w:line="252" w:before="20" w:after="20"/>
              <w:jc w:val="start"/>
              <w:rPr>
                <w:rFonts w:cs=""/>
                <w:kern w:val="0"/>
                <w:sz w:val="20"/>
                <w:szCs w:val="20"/>
                <w:lang w:val="en-US" w:eastAsia="en-US" w:bidi="ar-SA"/>
              </w:rPr>
            </w:pPr>
            <w:r>
              <w:rPr>
                <w:rFonts w:cs="" w:ascii="Aptos" w:hAnsi="Aptos"/>
                <w:kern w:val="0"/>
                <w:sz w:val="20"/>
                <w:szCs w:val="20"/>
                <w:lang w:val="en-US" w:eastAsia="en-US" w:bidi="ar-SA"/>
              </w:rPr>
              <w:t>Modernize the parent version in pom.xml, pin safe versions where needed, and run dependency-check in CI for every build.</w:t>
            </w:r>
          </w:p>
        </w:tc>
        <w:tc>
          <w:tcPr>
            <w:tcW w:w="1872" w:type="dxa"/>
            <w:tcBorders/>
            <w:vAlign w:val="center"/>
          </w:tcPr>
          <w:p>
            <w:pPr>
              <w:pStyle w:val="Normal"/>
              <w:widowControl/>
              <w:spacing w:lineRule="auto" w:line="252" w:before="20" w:after="20"/>
              <w:jc w:val="start"/>
              <w:rPr>
                <w:rFonts w:cs=""/>
                <w:kern w:val="0"/>
                <w:sz w:val="20"/>
                <w:szCs w:val="20"/>
                <w:lang w:val="en-US" w:eastAsia="en-US" w:bidi="ar-SA"/>
              </w:rPr>
            </w:pPr>
            <w:r>
              <w:rPr>
                <w:rFonts w:cs="" w:ascii="Aptos" w:hAnsi="Aptos"/>
                <w:kern w:val="0"/>
                <w:sz w:val="20"/>
                <w:szCs w:val="20"/>
                <w:lang w:val="en-US" w:eastAsia="en-US" w:bidi="ar-SA"/>
              </w:rPr>
              <w:t>Dependency-Check output with package-to-CVE mappings.</w:t>
            </w:r>
          </w:p>
        </w:tc>
      </w:tr>
    </w:tbl>
    <w:p>
      <w:pPr>
        <w:pStyle w:val="Heading1"/>
        <w:spacing w:lineRule="auto" w:line="276" w:before="480" w:after="120"/>
        <w:contextualSpacing w:val="false"/>
        <w:rPr>
          <w:rFonts w:cs="Calibri" w:cstheme="minorHAnsi"/>
          <w:b/>
          <w:bCs/>
          <w:color w:val="729FCF"/>
        </w:rPr>
      </w:pPr>
      <w:r>
        <w:rPr>
          <w:rFonts w:cs="Calibri" w:cstheme="minorHAnsi"/>
          <w:b/>
          <w:bCs/>
          <w:color w:val="729FCF"/>
        </w:rPr>
      </w:r>
    </w:p>
    <w:p>
      <w:pPr>
        <w:pStyle w:val="Normal"/>
        <w:suppressAutoHyphens w:val="true"/>
        <w:spacing w:lineRule="auto" w:line="240" w:before="0" w:after="0"/>
        <w:contextualSpacing/>
        <w:rPr>
          <w:color w:val="729FCF"/>
        </w:rPr>
      </w:pPr>
      <w:r>
        <w:rPr>
          <w:rFonts w:cs="Calibri" w:cstheme="minorHAnsi"/>
          <w:b/>
          <w:bCs/>
          <w:color w:val="729FCF"/>
        </w:rPr>
        <w:t>5. Mitigation Plan</w:t>
      </w:r>
    </w:p>
    <w:p>
      <w:pPr>
        <w:pStyle w:val="Normal"/>
        <w:suppressAutoHyphens w:val="true"/>
        <w:spacing w:lineRule="auto" w:line="240" w:before="0" w:after="0"/>
        <w:contextualSpacing/>
        <w:rPr>
          <w:color w:val="729FCF"/>
        </w:rPr>
      </w:pPr>
      <w:r>
        <w:rPr>
          <w:rFonts w:cs="Calibri" w:cstheme="minorHAnsi"/>
          <w:color w:val="729FCF"/>
        </w:rPr>
        <w:t>Interpret the results from the manual review and static testing report. Then identify the steps to mitigate the identified security vulnerabilities for Artemis Financial’s software application.</w:t>
      </w:r>
    </w:p>
    <w:p>
      <w:pPr>
        <w:pStyle w:val="Normal"/>
        <w:suppressAutoHyphens w:val="true"/>
        <w:spacing w:lineRule="auto" w:line="240" w:before="0" w:after="0"/>
        <w:contextualSpacing/>
        <w:rPr>
          <w:rFonts w:cs="Calibri" w:cstheme="minorHAnsi"/>
          <w:color w:val="729FCF"/>
        </w:rPr>
      </w:pPr>
      <w:r>
        <w:rPr>
          <w:rFonts w:cs="Calibri" w:cstheme="minorHAnsi"/>
          <w:color w:val="729FCF"/>
        </w:rPr>
      </w:r>
    </w:p>
    <w:p>
      <w:pPr>
        <w:pStyle w:val="Normal"/>
        <w:spacing w:lineRule="auto" w:line="276" w:before="0" w:after="100"/>
        <w:rPr/>
      </w:pPr>
      <w:r>
        <w:rPr>
          <w:rFonts w:cs="Calibri" w:ascii="Aptos" w:hAnsi="Aptos" w:cstheme="minorHAnsi"/>
          <w:b w:val="false"/>
        </w:rPr>
        <w:t>M</w:t>
      </w:r>
      <w:r>
        <w:rPr>
          <w:rFonts w:cs="Calibri" w:ascii="Aptos" w:hAnsi="Aptos" w:cstheme="minorHAnsi"/>
          <w:b w:val="false"/>
        </w:rPr>
        <w:t xml:space="preserve">y conclusion is that Artemis Financial should treat this project as insecure until the code and dependencies are modernized. The fastest risk reduction will come from fixing access control, secret management, transport security, and the outdated dependency stack. </w:t>
      </w:r>
      <w:r>
        <w:rPr>
          <w:rFonts w:cs="Calibri" w:ascii="Aptos" w:hAnsi="Aptos" w:cstheme="minorHAnsi"/>
          <w:b w:val="false"/>
        </w:rPr>
        <w:t>The fact that this has been (is) a real world scenario concerns me a great deal.</w:t>
      </w:r>
    </w:p>
    <w:tbl>
      <w:tblPr>
        <w:tblStyle w:val="TableGrid"/>
        <w:tblW w:w="5000" w:type="pct"/>
        <w:jc w:val="center"/>
        <w:tblInd w:w="0" w:type="dxa"/>
        <w:tblLayout w:type="fixed"/>
        <w:tblCellMar>
          <w:top w:w="75" w:type="dxa"/>
          <w:start w:w="90" w:type="dxa"/>
          <w:bottom w:w="75" w:type="dxa"/>
          <w:end w:w="90" w:type="dxa"/>
        </w:tblCellMar>
        <w:tblLook w:val="04a0" w:noHBand="0" w:noVBand="1" w:firstColumn="1" w:lastRow="0" w:lastColumn="0" w:firstRow="1"/>
      </w:tblPr>
      <w:tblGrid>
        <w:gridCol w:w="2340"/>
        <w:gridCol w:w="2340"/>
        <w:gridCol w:w="2340"/>
        <w:gridCol w:w="2340"/>
      </w:tblGrid>
      <w:tr>
        <w:trPr/>
        <w:tc>
          <w:tcPr>
            <w:tcW w:w="2340" w:type="dxa"/>
            <w:tcBorders/>
            <w:shd w:fill="DDEBF7"/>
            <w:vAlign w:val="center"/>
          </w:tcPr>
          <w:p>
            <w:pPr>
              <w:pStyle w:val="Normal"/>
              <w:widowControl/>
              <w:spacing w:lineRule="auto" w:line="252" w:before="20" w:after="20"/>
              <w:jc w:val="center"/>
              <w:rPr>
                <w:rFonts w:cs=""/>
                <w:kern w:val="0"/>
                <w:szCs w:val="22"/>
                <w:highlight w:val="none"/>
                <w:shd w:fill="auto" w:val="clear"/>
                <w:lang w:val="en-US" w:eastAsia="en-US" w:bidi="ar-SA"/>
              </w:rPr>
            </w:pPr>
            <w:r>
              <w:rPr>
                <w:rFonts w:cs="" w:ascii="Aptos" w:hAnsi="Aptos"/>
                <w:b/>
                <w:kern w:val="0"/>
                <w:sz w:val="18"/>
                <w:szCs w:val="22"/>
                <w:shd w:fill="auto" w:val="clear"/>
                <w:lang w:val="en-US" w:eastAsia="en-US" w:bidi="ar-SA"/>
              </w:rPr>
              <w:t>Priority</w:t>
            </w:r>
          </w:p>
        </w:tc>
        <w:tc>
          <w:tcPr>
            <w:tcW w:w="2340" w:type="dxa"/>
            <w:tcBorders/>
            <w:shd w:fill="DDEBF7"/>
            <w:vAlign w:val="center"/>
          </w:tcPr>
          <w:p>
            <w:pPr>
              <w:pStyle w:val="Normal"/>
              <w:widowControl/>
              <w:spacing w:lineRule="auto" w:line="252" w:before="20" w:after="20"/>
              <w:jc w:val="center"/>
              <w:rPr>
                <w:rFonts w:cs=""/>
                <w:kern w:val="0"/>
                <w:szCs w:val="22"/>
                <w:highlight w:val="none"/>
                <w:shd w:fill="auto" w:val="clear"/>
                <w:lang w:val="en-US" w:eastAsia="en-US" w:bidi="ar-SA"/>
              </w:rPr>
            </w:pPr>
            <w:r>
              <w:rPr>
                <w:rFonts w:cs="" w:ascii="Aptos" w:hAnsi="Aptos"/>
                <w:b/>
                <w:kern w:val="0"/>
                <w:sz w:val="18"/>
                <w:szCs w:val="22"/>
                <w:shd w:fill="auto" w:val="clear"/>
                <w:lang w:val="en-US" w:eastAsia="en-US" w:bidi="ar-SA"/>
              </w:rPr>
              <w:t>Action</w:t>
            </w:r>
          </w:p>
        </w:tc>
        <w:tc>
          <w:tcPr>
            <w:tcW w:w="2340" w:type="dxa"/>
            <w:tcBorders/>
            <w:shd w:fill="DDEBF7"/>
            <w:vAlign w:val="center"/>
          </w:tcPr>
          <w:p>
            <w:pPr>
              <w:pStyle w:val="Normal"/>
              <w:widowControl/>
              <w:spacing w:lineRule="auto" w:line="252" w:before="20" w:after="20"/>
              <w:jc w:val="center"/>
              <w:rPr>
                <w:rFonts w:cs=""/>
                <w:kern w:val="0"/>
                <w:szCs w:val="22"/>
                <w:highlight w:val="none"/>
                <w:shd w:fill="auto" w:val="clear"/>
                <w:lang w:val="en-US" w:eastAsia="en-US" w:bidi="ar-SA"/>
              </w:rPr>
            </w:pPr>
            <w:r>
              <w:rPr>
                <w:rFonts w:cs="" w:ascii="Aptos" w:hAnsi="Aptos"/>
                <w:b/>
                <w:kern w:val="0"/>
                <w:sz w:val="18"/>
                <w:szCs w:val="22"/>
                <w:shd w:fill="auto" w:val="clear"/>
                <w:lang w:val="en-US" w:eastAsia="en-US" w:bidi="ar-SA"/>
              </w:rPr>
              <w:t>Addresses</w:t>
            </w:r>
          </w:p>
        </w:tc>
        <w:tc>
          <w:tcPr>
            <w:tcW w:w="2340" w:type="dxa"/>
            <w:tcBorders/>
            <w:shd w:fill="DDEBF7"/>
            <w:vAlign w:val="center"/>
          </w:tcPr>
          <w:p>
            <w:pPr>
              <w:pStyle w:val="Normal"/>
              <w:widowControl/>
              <w:spacing w:lineRule="auto" w:line="252" w:before="20" w:after="20"/>
              <w:jc w:val="center"/>
              <w:rPr>
                <w:rFonts w:cs=""/>
                <w:kern w:val="0"/>
                <w:szCs w:val="22"/>
                <w:highlight w:val="none"/>
                <w:shd w:fill="auto" w:val="clear"/>
                <w:lang w:val="en-US" w:eastAsia="en-US" w:bidi="ar-SA"/>
              </w:rPr>
            </w:pPr>
            <w:r>
              <w:rPr>
                <w:rFonts w:cs="" w:ascii="Aptos" w:hAnsi="Aptos"/>
                <w:b/>
                <w:kern w:val="0"/>
                <w:sz w:val="18"/>
                <w:szCs w:val="22"/>
                <w:shd w:fill="auto" w:val="clear"/>
                <w:lang w:val="en-US" w:eastAsia="en-US" w:bidi="ar-SA"/>
              </w:rPr>
              <w:t>Result</w:t>
            </w:r>
          </w:p>
        </w:tc>
      </w:tr>
      <w:tr>
        <w:trPr/>
        <w:tc>
          <w:tcPr>
            <w:tcW w:w="2340" w:type="dxa"/>
            <w:tcBorders/>
            <w:vAlign w:val="center"/>
          </w:tcPr>
          <w:p>
            <w:pPr>
              <w:pStyle w:val="Normal"/>
              <w:widowControl/>
              <w:spacing w:lineRule="auto" w:line="252" w:before="20" w:after="20"/>
              <w:jc w:val="start"/>
              <w:rPr>
                <w:rFonts w:cs=""/>
                <w:kern w:val="0"/>
                <w:sz w:val="20"/>
                <w:szCs w:val="20"/>
                <w:lang w:val="en-US" w:eastAsia="en-US" w:bidi="ar-SA"/>
              </w:rPr>
            </w:pPr>
            <w:r>
              <w:rPr>
                <w:rFonts w:cs="" w:ascii="Aptos" w:hAnsi="Aptos"/>
                <w:kern w:val="0"/>
                <w:sz w:val="20"/>
                <w:szCs w:val="20"/>
                <w:lang w:val="en-US" w:eastAsia="en-US" w:bidi="ar-SA"/>
              </w:rPr>
              <w:t>1</w:t>
            </w:r>
          </w:p>
        </w:tc>
        <w:tc>
          <w:tcPr>
            <w:tcW w:w="2340" w:type="dxa"/>
            <w:tcBorders/>
            <w:vAlign w:val="center"/>
          </w:tcPr>
          <w:p>
            <w:pPr>
              <w:pStyle w:val="Normal"/>
              <w:widowControl/>
              <w:spacing w:lineRule="auto" w:line="252" w:before="20" w:after="20"/>
              <w:jc w:val="start"/>
              <w:rPr>
                <w:rFonts w:cs=""/>
                <w:kern w:val="0"/>
                <w:sz w:val="20"/>
                <w:szCs w:val="20"/>
                <w:lang w:val="en-US" w:eastAsia="en-US" w:bidi="ar-SA"/>
              </w:rPr>
            </w:pPr>
            <w:r>
              <w:rPr>
                <w:rFonts w:cs="" w:ascii="Aptos" w:hAnsi="Aptos"/>
                <w:kern w:val="0"/>
                <w:sz w:val="20"/>
                <w:szCs w:val="20"/>
                <w:lang w:val="en-US" w:eastAsia="en-US" w:bidi="ar-SA"/>
              </w:rPr>
              <w:t>Upgrade the Spring Boot parent and all vulnerable transitive dependencies, then rerun dependency-check.</w:t>
            </w:r>
          </w:p>
        </w:tc>
        <w:tc>
          <w:tcPr>
            <w:tcW w:w="2340" w:type="dxa"/>
            <w:tcBorders/>
            <w:vAlign w:val="center"/>
          </w:tcPr>
          <w:p>
            <w:pPr>
              <w:pStyle w:val="Normal"/>
              <w:widowControl/>
              <w:spacing w:lineRule="auto" w:line="252" w:before="20" w:after="20"/>
              <w:jc w:val="center"/>
              <w:rPr>
                <w:rFonts w:cs=""/>
                <w:kern w:val="0"/>
                <w:sz w:val="20"/>
                <w:szCs w:val="20"/>
                <w:lang w:val="en-US" w:eastAsia="en-US" w:bidi="ar-SA"/>
              </w:rPr>
            </w:pPr>
            <w:r>
              <w:rPr>
                <w:rFonts w:cs="" w:ascii="Aptos" w:hAnsi="Aptos"/>
                <w:kern w:val="0"/>
                <w:sz w:val="20"/>
                <w:szCs w:val="20"/>
                <w:lang w:val="en-US" w:eastAsia="en-US" w:bidi="ar-SA"/>
              </w:rPr>
              <w:t>Spring, Tomcat, Jackson, SnakeYAML, Bouncy Castle findings from static testing.</w:t>
            </w:r>
          </w:p>
        </w:tc>
        <w:tc>
          <w:tcPr>
            <w:tcW w:w="2340" w:type="dxa"/>
            <w:tcBorders/>
            <w:vAlign w:val="center"/>
          </w:tcPr>
          <w:p>
            <w:pPr>
              <w:pStyle w:val="Normal"/>
              <w:widowControl/>
              <w:spacing w:lineRule="auto" w:line="252" w:before="20" w:after="20"/>
              <w:jc w:val="start"/>
              <w:rPr>
                <w:rFonts w:cs=""/>
                <w:kern w:val="0"/>
                <w:sz w:val="20"/>
                <w:szCs w:val="20"/>
                <w:lang w:val="en-US" w:eastAsia="en-US" w:bidi="ar-SA"/>
              </w:rPr>
            </w:pPr>
            <w:r>
              <w:rPr>
                <w:rFonts w:cs="" w:ascii="Aptos" w:hAnsi="Aptos"/>
                <w:kern w:val="0"/>
                <w:sz w:val="20"/>
                <w:szCs w:val="20"/>
                <w:lang w:val="en-US" w:eastAsia="en-US" w:bidi="ar-SA"/>
              </w:rPr>
              <w:t>Removes the largest cluster of known CVEs and puts the project back on a supported baseline.</w:t>
            </w:r>
          </w:p>
        </w:tc>
      </w:tr>
      <w:tr>
        <w:trPr/>
        <w:tc>
          <w:tcPr>
            <w:tcW w:w="2340" w:type="dxa"/>
            <w:tcBorders/>
            <w:vAlign w:val="center"/>
          </w:tcPr>
          <w:p>
            <w:pPr>
              <w:pStyle w:val="Normal"/>
              <w:widowControl/>
              <w:spacing w:lineRule="auto" w:line="252" w:before="20" w:after="20"/>
              <w:jc w:val="start"/>
              <w:rPr>
                <w:rFonts w:cs=""/>
                <w:kern w:val="0"/>
                <w:sz w:val="20"/>
                <w:szCs w:val="20"/>
                <w:lang w:val="en-US" w:eastAsia="en-US" w:bidi="ar-SA"/>
              </w:rPr>
            </w:pPr>
            <w:r>
              <w:rPr>
                <w:rFonts w:cs="" w:ascii="Aptos" w:hAnsi="Aptos"/>
                <w:kern w:val="0"/>
                <w:sz w:val="20"/>
                <w:szCs w:val="20"/>
                <w:lang w:val="en-US" w:eastAsia="en-US" w:bidi="ar-SA"/>
              </w:rPr>
              <w:t>2</w:t>
            </w:r>
          </w:p>
        </w:tc>
        <w:tc>
          <w:tcPr>
            <w:tcW w:w="2340" w:type="dxa"/>
            <w:tcBorders/>
            <w:vAlign w:val="center"/>
          </w:tcPr>
          <w:p>
            <w:pPr>
              <w:pStyle w:val="Normal"/>
              <w:widowControl/>
              <w:spacing w:lineRule="auto" w:line="252" w:before="20" w:after="20"/>
              <w:jc w:val="start"/>
              <w:rPr>
                <w:rFonts w:cs=""/>
                <w:kern w:val="0"/>
                <w:sz w:val="20"/>
                <w:szCs w:val="20"/>
                <w:lang w:val="en-US" w:eastAsia="en-US" w:bidi="ar-SA"/>
              </w:rPr>
            </w:pPr>
            <w:r>
              <w:rPr>
                <w:rFonts w:cs="" w:ascii="Aptos" w:hAnsi="Aptos"/>
                <w:kern w:val="0"/>
                <w:sz w:val="20"/>
                <w:szCs w:val="20"/>
                <w:lang w:val="en-US" w:eastAsia="en-US" w:bidi="ar-SA"/>
              </w:rPr>
              <w:t>Add authentication and authorization to every API endpoint, ideally with Spring Security and role-based access control.</w:t>
            </w:r>
          </w:p>
        </w:tc>
        <w:tc>
          <w:tcPr>
            <w:tcW w:w="2340" w:type="dxa"/>
            <w:tcBorders/>
            <w:vAlign w:val="center"/>
          </w:tcPr>
          <w:p>
            <w:pPr>
              <w:pStyle w:val="Normal"/>
              <w:widowControl/>
              <w:spacing w:lineRule="auto" w:line="252" w:before="20" w:after="20"/>
              <w:jc w:val="center"/>
              <w:rPr>
                <w:rFonts w:cs=""/>
                <w:kern w:val="0"/>
                <w:sz w:val="20"/>
                <w:szCs w:val="20"/>
                <w:lang w:val="en-US" w:eastAsia="en-US" w:bidi="ar-SA"/>
              </w:rPr>
            </w:pPr>
            <w:r>
              <w:rPr>
                <w:rFonts w:cs="" w:ascii="Aptos" w:hAnsi="Aptos"/>
                <w:kern w:val="0"/>
                <w:sz w:val="20"/>
                <w:szCs w:val="20"/>
                <w:lang w:val="en-US" w:eastAsia="en-US" w:bidi="ar-SA"/>
              </w:rPr>
              <w:t>Missing access control on /read and /greeting.</w:t>
            </w:r>
          </w:p>
        </w:tc>
        <w:tc>
          <w:tcPr>
            <w:tcW w:w="2340" w:type="dxa"/>
            <w:tcBorders/>
            <w:vAlign w:val="center"/>
          </w:tcPr>
          <w:p>
            <w:pPr>
              <w:pStyle w:val="Normal"/>
              <w:widowControl/>
              <w:spacing w:lineRule="auto" w:line="252" w:before="20" w:after="20"/>
              <w:jc w:val="start"/>
              <w:rPr>
                <w:rFonts w:cs=""/>
                <w:kern w:val="0"/>
                <w:sz w:val="20"/>
                <w:szCs w:val="20"/>
                <w:lang w:val="en-US" w:eastAsia="en-US" w:bidi="ar-SA"/>
              </w:rPr>
            </w:pPr>
            <w:r>
              <w:rPr>
                <w:rFonts w:cs="" w:ascii="Aptos" w:hAnsi="Aptos"/>
                <w:kern w:val="0"/>
                <w:sz w:val="20"/>
                <w:szCs w:val="20"/>
                <w:lang w:val="en-US" w:eastAsia="en-US" w:bidi="ar-SA"/>
              </w:rPr>
              <w:t>Prevents unauthorized users from querying or modifying financial information.</w:t>
            </w:r>
          </w:p>
        </w:tc>
      </w:tr>
      <w:tr>
        <w:trPr/>
        <w:tc>
          <w:tcPr>
            <w:tcW w:w="2340" w:type="dxa"/>
            <w:tcBorders/>
            <w:vAlign w:val="center"/>
          </w:tcPr>
          <w:p>
            <w:pPr>
              <w:pStyle w:val="Normal"/>
              <w:widowControl/>
              <w:spacing w:lineRule="auto" w:line="252" w:before="20" w:after="20"/>
              <w:jc w:val="start"/>
              <w:rPr>
                <w:rFonts w:cs=""/>
                <w:kern w:val="0"/>
                <w:sz w:val="20"/>
                <w:szCs w:val="20"/>
                <w:lang w:val="en-US" w:eastAsia="en-US" w:bidi="ar-SA"/>
              </w:rPr>
            </w:pPr>
            <w:r>
              <w:rPr>
                <w:rFonts w:cs="" w:ascii="Aptos" w:hAnsi="Aptos"/>
                <w:kern w:val="0"/>
                <w:sz w:val="20"/>
                <w:szCs w:val="20"/>
                <w:lang w:val="en-US" w:eastAsia="en-US" w:bidi="ar-SA"/>
              </w:rPr>
              <w:t>3</w:t>
            </w:r>
          </w:p>
        </w:tc>
        <w:tc>
          <w:tcPr>
            <w:tcW w:w="2340" w:type="dxa"/>
            <w:tcBorders/>
            <w:vAlign w:val="center"/>
          </w:tcPr>
          <w:p>
            <w:pPr>
              <w:pStyle w:val="Normal"/>
              <w:widowControl/>
              <w:spacing w:lineRule="auto" w:line="252" w:before="20" w:after="20"/>
              <w:jc w:val="start"/>
              <w:rPr>
                <w:rFonts w:cs=""/>
                <w:kern w:val="0"/>
                <w:sz w:val="20"/>
                <w:szCs w:val="20"/>
                <w:lang w:val="en-US" w:eastAsia="en-US" w:bidi="ar-SA"/>
              </w:rPr>
            </w:pPr>
            <w:r>
              <w:rPr>
                <w:rFonts w:cs="" w:ascii="Aptos" w:hAnsi="Aptos"/>
                <w:kern w:val="0"/>
                <w:sz w:val="20"/>
                <w:szCs w:val="20"/>
                <w:lang w:val="en-US" w:eastAsia="en-US" w:bidi="ar-SA"/>
              </w:rPr>
              <w:t>Enforce HTTPS/TLS in deployment and use secure headers and certificate management.</w:t>
            </w:r>
          </w:p>
        </w:tc>
        <w:tc>
          <w:tcPr>
            <w:tcW w:w="2340" w:type="dxa"/>
            <w:tcBorders/>
            <w:vAlign w:val="center"/>
          </w:tcPr>
          <w:p>
            <w:pPr>
              <w:pStyle w:val="Normal"/>
              <w:widowControl/>
              <w:spacing w:lineRule="auto" w:line="252" w:before="20" w:after="20"/>
              <w:jc w:val="center"/>
              <w:rPr>
                <w:rFonts w:cs=""/>
                <w:kern w:val="0"/>
                <w:sz w:val="20"/>
                <w:szCs w:val="20"/>
                <w:lang w:val="en-US" w:eastAsia="en-US" w:bidi="ar-SA"/>
              </w:rPr>
            </w:pPr>
            <w:r>
              <w:rPr>
                <w:rFonts w:cs="" w:ascii="Aptos" w:hAnsi="Aptos"/>
                <w:kern w:val="0"/>
                <w:sz w:val="20"/>
                <w:szCs w:val="20"/>
                <w:lang w:val="en-US" w:eastAsia="en-US" w:bidi="ar-SA"/>
              </w:rPr>
              <w:t>Client/server and secure communications risk.</w:t>
            </w:r>
          </w:p>
        </w:tc>
        <w:tc>
          <w:tcPr>
            <w:tcW w:w="2340" w:type="dxa"/>
            <w:tcBorders/>
            <w:vAlign w:val="center"/>
          </w:tcPr>
          <w:p>
            <w:pPr>
              <w:pStyle w:val="Normal"/>
              <w:widowControl/>
              <w:spacing w:lineRule="auto" w:line="252" w:before="20" w:after="20"/>
              <w:jc w:val="start"/>
              <w:rPr>
                <w:rFonts w:cs=""/>
                <w:kern w:val="0"/>
                <w:sz w:val="20"/>
                <w:szCs w:val="20"/>
                <w:lang w:val="en-US" w:eastAsia="en-US" w:bidi="ar-SA"/>
              </w:rPr>
            </w:pPr>
            <w:r>
              <w:rPr>
                <w:rFonts w:cs="" w:ascii="Aptos" w:hAnsi="Aptos"/>
                <w:kern w:val="0"/>
                <w:sz w:val="20"/>
                <w:szCs w:val="20"/>
                <w:lang w:val="en-US" w:eastAsia="en-US" w:bidi="ar-SA"/>
              </w:rPr>
              <w:t>Protects financial data from interception and tampering in transit.</w:t>
            </w:r>
          </w:p>
        </w:tc>
      </w:tr>
      <w:tr>
        <w:trPr/>
        <w:tc>
          <w:tcPr>
            <w:tcW w:w="2340" w:type="dxa"/>
            <w:tcBorders/>
            <w:vAlign w:val="center"/>
          </w:tcPr>
          <w:p>
            <w:pPr>
              <w:pStyle w:val="Normal"/>
              <w:widowControl/>
              <w:spacing w:lineRule="auto" w:line="252" w:before="20" w:after="20"/>
              <w:jc w:val="start"/>
              <w:rPr>
                <w:rFonts w:cs=""/>
                <w:kern w:val="0"/>
                <w:sz w:val="20"/>
                <w:szCs w:val="20"/>
                <w:lang w:val="en-US" w:eastAsia="en-US" w:bidi="ar-SA"/>
              </w:rPr>
            </w:pPr>
            <w:r>
              <w:rPr>
                <w:rFonts w:cs="" w:ascii="Aptos" w:hAnsi="Aptos"/>
                <w:kern w:val="0"/>
                <w:sz w:val="20"/>
                <w:szCs w:val="20"/>
                <w:lang w:val="en-US" w:eastAsia="en-US" w:bidi="ar-SA"/>
              </w:rPr>
              <w:t>4</w:t>
            </w:r>
          </w:p>
        </w:tc>
        <w:tc>
          <w:tcPr>
            <w:tcW w:w="2340" w:type="dxa"/>
            <w:tcBorders/>
            <w:vAlign w:val="center"/>
          </w:tcPr>
          <w:p>
            <w:pPr>
              <w:pStyle w:val="Normal"/>
              <w:widowControl/>
              <w:spacing w:lineRule="auto" w:line="252" w:before="20" w:after="20"/>
              <w:jc w:val="start"/>
              <w:rPr>
                <w:rFonts w:cs=""/>
                <w:kern w:val="0"/>
                <w:sz w:val="20"/>
                <w:szCs w:val="20"/>
                <w:lang w:val="en-US" w:eastAsia="en-US" w:bidi="ar-SA"/>
              </w:rPr>
            </w:pPr>
            <w:r>
              <w:rPr>
                <w:rFonts w:cs="" w:ascii="Aptos" w:hAnsi="Aptos"/>
                <w:kern w:val="0"/>
                <w:sz w:val="20"/>
                <w:szCs w:val="20"/>
                <w:lang w:val="en-US" w:eastAsia="en-US" w:bidi="ar-SA"/>
              </w:rPr>
              <w:t>Move database credentials and other secrets into environment variables or a secrets manager.</w:t>
            </w:r>
          </w:p>
        </w:tc>
        <w:tc>
          <w:tcPr>
            <w:tcW w:w="2340" w:type="dxa"/>
            <w:tcBorders/>
            <w:vAlign w:val="center"/>
          </w:tcPr>
          <w:p>
            <w:pPr>
              <w:pStyle w:val="Normal"/>
              <w:widowControl/>
              <w:spacing w:lineRule="auto" w:line="252" w:before="20" w:after="20"/>
              <w:jc w:val="center"/>
              <w:rPr>
                <w:rFonts w:cs=""/>
                <w:kern w:val="0"/>
                <w:sz w:val="20"/>
                <w:szCs w:val="20"/>
                <w:lang w:val="en-US" w:eastAsia="en-US" w:bidi="ar-SA"/>
              </w:rPr>
            </w:pPr>
            <w:r>
              <w:rPr>
                <w:rFonts w:cs="" w:ascii="Aptos" w:hAnsi="Aptos"/>
                <w:kern w:val="0"/>
                <w:sz w:val="20"/>
                <w:szCs w:val="20"/>
                <w:lang w:val="en-US" w:eastAsia="en-US" w:bidi="ar-SA"/>
              </w:rPr>
              <w:t>Hardcoded root/root credentials.</w:t>
            </w:r>
          </w:p>
        </w:tc>
        <w:tc>
          <w:tcPr>
            <w:tcW w:w="2340" w:type="dxa"/>
            <w:tcBorders/>
            <w:vAlign w:val="center"/>
          </w:tcPr>
          <w:p>
            <w:pPr>
              <w:pStyle w:val="Normal"/>
              <w:widowControl/>
              <w:spacing w:lineRule="auto" w:line="252" w:before="20" w:after="20"/>
              <w:jc w:val="start"/>
              <w:rPr>
                <w:rFonts w:cs=""/>
                <w:kern w:val="0"/>
                <w:sz w:val="20"/>
                <w:szCs w:val="20"/>
                <w:lang w:val="en-US" w:eastAsia="en-US" w:bidi="ar-SA"/>
              </w:rPr>
            </w:pPr>
            <w:r>
              <w:rPr>
                <w:rFonts w:cs="" w:ascii="Aptos" w:hAnsi="Aptos"/>
                <w:kern w:val="0"/>
                <w:sz w:val="20"/>
                <w:szCs w:val="20"/>
                <w:lang w:val="en-US" w:eastAsia="en-US" w:bidi="ar-SA"/>
              </w:rPr>
              <w:t>Improves secret rotation, reduces source-code exposure, and supports least privilege.</w:t>
            </w:r>
          </w:p>
        </w:tc>
      </w:tr>
      <w:tr>
        <w:trPr/>
        <w:tc>
          <w:tcPr>
            <w:tcW w:w="2340" w:type="dxa"/>
            <w:tcBorders/>
            <w:vAlign w:val="center"/>
          </w:tcPr>
          <w:p>
            <w:pPr>
              <w:pStyle w:val="Normal"/>
              <w:widowControl/>
              <w:spacing w:lineRule="auto" w:line="252" w:before="20" w:after="20"/>
              <w:jc w:val="start"/>
              <w:rPr>
                <w:rFonts w:cs=""/>
                <w:kern w:val="0"/>
                <w:sz w:val="20"/>
                <w:szCs w:val="20"/>
                <w:lang w:val="en-US" w:eastAsia="en-US" w:bidi="ar-SA"/>
              </w:rPr>
            </w:pPr>
            <w:r>
              <w:rPr>
                <w:rFonts w:cs="" w:ascii="Aptos" w:hAnsi="Aptos"/>
                <w:kern w:val="0"/>
                <w:sz w:val="20"/>
                <w:szCs w:val="20"/>
                <w:lang w:val="en-US" w:eastAsia="en-US" w:bidi="ar-SA"/>
              </w:rPr>
              <w:t>5</w:t>
            </w:r>
          </w:p>
        </w:tc>
        <w:tc>
          <w:tcPr>
            <w:tcW w:w="2340" w:type="dxa"/>
            <w:tcBorders/>
            <w:vAlign w:val="center"/>
          </w:tcPr>
          <w:p>
            <w:pPr>
              <w:pStyle w:val="Normal"/>
              <w:widowControl/>
              <w:spacing w:lineRule="auto" w:line="252" w:before="20" w:after="20"/>
              <w:jc w:val="start"/>
              <w:rPr>
                <w:rFonts w:cs=""/>
                <w:kern w:val="0"/>
                <w:sz w:val="20"/>
                <w:szCs w:val="20"/>
                <w:lang w:val="en-US" w:eastAsia="en-US" w:bidi="ar-SA"/>
              </w:rPr>
            </w:pPr>
            <w:r>
              <w:rPr>
                <w:rFonts w:cs="" w:ascii="Aptos" w:hAnsi="Aptos"/>
                <w:kern w:val="0"/>
                <w:sz w:val="20"/>
                <w:szCs w:val="20"/>
                <w:lang w:val="en-US" w:eastAsia="en-US" w:bidi="ar-SA"/>
              </w:rPr>
              <w:t>Replace root database access with a dedicated low-privilege service account and use prepared statements for all queries.</w:t>
            </w:r>
          </w:p>
        </w:tc>
        <w:tc>
          <w:tcPr>
            <w:tcW w:w="2340" w:type="dxa"/>
            <w:tcBorders/>
            <w:vAlign w:val="center"/>
          </w:tcPr>
          <w:p>
            <w:pPr>
              <w:pStyle w:val="Normal"/>
              <w:widowControl/>
              <w:spacing w:lineRule="auto" w:line="252" w:before="20" w:after="20"/>
              <w:jc w:val="center"/>
              <w:rPr>
                <w:rFonts w:cs=""/>
                <w:kern w:val="0"/>
                <w:sz w:val="20"/>
                <w:szCs w:val="20"/>
                <w:lang w:val="en-US" w:eastAsia="en-US" w:bidi="ar-SA"/>
              </w:rPr>
            </w:pPr>
            <w:r>
              <w:rPr>
                <w:rFonts w:cs="" w:ascii="Aptos" w:hAnsi="Aptos"/>
                <w:kern w:val="0"/>
                <w:sz w:val="20"/>
                <w:szCs w:val="20"/>
                <w:lang w:val="en-US" w:eastAsia="en-US" w:bidi="ar-SA"/>
              </w:rPr>
              <w:t>Least privilege and SQL injection exposure.</w:t>
            </w:r>
          </w:p>
        </w:tc>
        <w:tc>
          <w:tcPr>
            <w:tcW w:w="2340" w:type="dxa"/>
            <w:tcBorders/>
            <w:vAlign w:val="center"/>
          </w:tcPr>
          <w:p>
            <w:pPr>
              <w:pStyle w:val="Normal"/>
              <w:widowControl/>
              <w:spacing w:lineRule="auto" w:line="252" w:before="20" w:after="20"/>
              <w:jc w:val="start"/>
              <w:rPr>
                <w:rFonts w:cs=""/>
                <w:kern w:val="0"/>
                <w:sz w:val="20"/>
                <w:szCs w:val="20"/>
                <w:lang w:val="en-US" w:eastAsia="en-US" w:bidi="ar-SA"/>
              </w:rPr>
            </w:pPr>
            <w:r>
              <w:rPr>
                <w:rFonts w:cs="" w:ascii="Aptos" w:hAnsi="Aptos"/>
                <w:kern w:val="0"/>
                <w:sz w:val="20"/>
                <w:szCs w:val="20"/>
                <w:lang w:val="en-US" w:eastAsia="en-US" w:bidi="ar-SA"/>
              </w:rPr>
              <w:t>Reduces database blast radius and blocks unsafe query construction.</w:t>
            </w:r>
          </w:p>
        </w:tc>
      </w:tr>
      <w:tr>
        <w:trPr/>
        <w:tc>
          <w:tcPr>
            <w:tcW w:w="2340" w:type="dxa"/>
            <w:tcBorders/>
            <w:vAlign w:val="center"/>
          </w:tcPr>
          <w:p>
            <w:pPr>
              <w:pStyle w:val="Normal"/>
              <w:widowControl/>
              <w:spacing w:lineRule="auto" w:line="252" w:before="20" w:after="20"/>
              <w:jc w:val="start"/>
              <w:rPr>
                <w:rFonts w:cs=""/>
                <w:kern w:val="0"/>
                <w:sz w:val="20"/>
                <w:szCs w:val="20"/>
                <w:lang w:val="en-US" w:eastAsia="en-US" w:bidi="ar-SA"/>
              </w:rPr>
            </w:pPr>
            <w:r>
              <w:rPr>
                <w:rFonts w:cs="" w:ascii="Aptos" w:hAnsi="Aptos"/>
                <w:kern w:val="0"/>
                <w:sz w:val="20"/>
                <w:szCs w:val="20"/>
                <w:lang w:val="en-US" w:eastAsia="en-US" w:bidi="ar-SA"/>
              </w:rPr>
              <w:t>6</w:t>
            </w:r>
          </w:p>
        </w:tc>
        <w:tc>
          <w:tcPr>
            <w:tcW w:w="2340" w:type="dxa"/>
            <w:tcBorders/>
            <w:vAlign w:val="center"/>
          </w:tcPr>
          <w:p>
            <w:pPr>
              <w:pStyle w:val="Normal"/>
              <w:widowControl/>
              <w:spacing w:lineRule="auto" w:line="252" w:before="20" w:after="20"/>
              <w:jc w:val="start"/>
              <w:rPr>
                <w:rFonts w:cs=""/>
                <w:kern w:val="0"/>
                <w:sz w:val="20"/>
                <w:szCs w:val="20"/>
                <w:lang w:val="en-US" w:eastAsia="en-US" w:bidi="ar-SA"/>
              </w:rPr>
            </w:pPr>
            <w:r>
              <w:rPr>
                <w:rFonts w:cs="" w:ascii="Aptos" w:hAnsi="Aptos"/>
                <w:kern w:val="0"/>
                <w:sz w:val="20"/>
                <w:szCs w:val="20"/>
                <w:lang w:val="en-US" w:eastAsia="en-US" w:bidi="ar-SA"/>
              </w:rPr>
              <w:t>Validate all request input for type, size, format, and allowed values before it reaches business logic or the database.</w:t>
            </w:r>
          </w:p>
        </w:tc>
        <w:tc>
          <w:tcPr>
            <w:tcW w:w="2340" w:type="dxa"/>
            <w:tcBorders/>
            <w:vAlign w:val="center"/>
          </w:tcPr>
          <w:p>
            <w:pPr>
              <w:pStyle w:val="Normal"/>
              <w:widowControl/>
              <w:spacing w:lineRule="auto" w:line="252" w:before="20" w:after="20"/>
              <w:jc w:val="center"/>
              <w:rPr>
                <w:rFonts w:cs=""/>
                <w:kern w:val="0"/>
                <w:sz w:val="20"/>
                <w:szCs w:val="20"/>
                <w:lang w:val="en-US" w:eastAsia="en-US" w:bidi="ar-SA"/>
              </w:rPr>
            </w:pPr>
            <w:r>
              <w:rPr>
                <w:rFonts w:cs="" w:ascii="Aptos" w:hAnsi="Aptos"/>
                <w:kern w:val="0"/>
                <w:sz w:val="20"/>
                <w:szCs w:val="20"/>
                <w:lang w:val="en-US" w:eastAsia="en-US" w:bidi="ar-SA"/>
              </w:rPr>
              <w:t>Weak validation in controllers and models.</w:t>
            </w:r>
          </w:p>
        </w:tc>
        <w:tc>
          <w:tcPr>
            <w:tcW w:w="2340" w:type="dxa"/>
            <w:tcBorders/>
            <w:vAlign w:val="center"/>
          </w:tcPr>
          <w:p>
            <w:pPr>
              <w:pStyle w:val="Normal"/>
              <w:widowControl/>
              <w:spacing w:lineRule="auto" w:line="252" w:before="20" w:after="20"/>
              <w:jc w:val="start"/>
              <w:rPr>
                <w:rFonts w:cs=""/>
                <w:kern w:val="0"/>
                <w:sz w:val="20"/>
                <w:szCs w:val="20"/>
                <w:lang w:val="en-US" w:eastAsia="en-US" w:bidi="ar-SA"/>
              </w:rPr>
            </w:pPr>
            <w:r>
              <w:rPr>
                <w:rFonts w:cs="" w:ascii="Aptos" w:hAnsi="Aptos"/>
                <w:kern w:val="0"/>
                <w:sz w:val="20"/>
                <w:szCs w:val="20"/>
                <w:lang w:val="en-US" w:eastAsia="en-US" w:bidi="ar-SA"/>
              </w:rPr>
              <w:t>Reduces injection, malformed input, and abuse scenarios.</w:t>
            </w:r>
          </w:p>
        </w:tc>
      </w:tr>
      <w:tr>
        <w:trPr/>
        <w:tc>
          <w:tcPr>
            <w:tcW w:w="2340" w:type="dxa"/>
            <w:tcBorders/>
            <w:vAlign w:val="center"/>
          </w:tcPr>
          <w:p>
            <w:pPr>
              <w:pStyle w:val="Normal"/>
              <w:widowControl/>
              <w:spacing w:lineRule="auto" w:line="252" w:before="20" w:after="20"/>
              <w:jc w:val="start"/>
              <w:rPr>
                <w:rFonts w:cs=""/>
                <w:kern w:val="0"/>
                <w:sz w:val="20"/>
                <w:szCs w:val="20"/>
                <w:lang w:val="en-US" w:eastAsia="en-US" w:bidi="ar-SA"/>
              </w:rPr>
            </w:pPr>
            <w:r>
              <w:rPr>
                <w:rFonts w:cs="" w:ascii="Aptos" w:hAnsi="Aptos"/>
                <w:kern w:val="0"/>
                <w:sz w:val="20"/>
                <w:szCs w:val="20"/>
                <w:lang w:val="en-US" w:eastAsia="en-US" w:bidi="ar-SA"/>
              </w:rPr>
              <w:t>7</w:t>
            </w:r>
          </w:p>
        </w:tc>
        <w:tc>
          <w:tcPr>
            <w:tcW w:w="2340" w:type="dxa"/>
            <w:tcBorders/>
            <w:vAlign w:val="center"/>
          </w:tcPr>
          <w:p>
            <w:pPr>
              <w:pStyle w:val="Normal"/>
              <w:widowControl/>
              <w:spacing w:lineRule="auto" w:line="252" w:before="20" w:after="20"/>
              <w:jc w:val="start"/>
              <w:rPr>
                <w:rFonts w:cs=""/>
                <w:kern w:val="0"/>
                <w:sz w:val="20"/>
                <w:szCs w:val="20"/>
                <w:lang w:val="en-US" w:eastAsia="en-US" w:bidi="ar-SA"/>
              </w:rPr>
            </w:pPr>
            <w:r>
              <w:rPr>
                <w:rFonts w:cs="" w:ascii="Aptos" w:hAnsi="Aptos"/>
                <w:kern w:val="0"/>
                <w:sz w:val="20"/>
                <w:szCs w:val="20"/>
                <w:lang w:val="en-US" w:eastAsia="en-US" w:bidi="ar-SA"/>
              </w:rPr>
              <w:t>Replace stack-trace printing with centralized logging and user-safe error responses.</w:t>
            </w:r>
          </w:p>
        </w:tc>
        <w:tc>
          <w:tcPr>
            <w:tcW w:w="2340" w:type="dxa"/>
            <w:tcBorders/>
            <w:vAlign w:val="center"/>
          </w:tcPr>
          <w:p>
            <w:pPr>
              <w:pStyle w:val="Normal"/>
              <w:widowControl/>
              <w:spacing w:lineRule="auto" w:line="252" w:before="20" w:after="20"/>
              <w:jc w:val="center"/>
              <w:rPr>
                <w:rFonts w:cs=""/>
                <w:kern w:val="0"/>
                <w:sz w:val="20"/>
                <w:szCs w:val="20"/>
                <w:lang w:val="en-US" w:eastAsia="en-US" w:bidi="ar-SA"/>
              </w:rPr>
            </w:pPr>
            <w:r>
              <w:rPr>
                <w:rFonts w:cs="" w:ascii="Aptos" w:hAnsi="Aptos"/>
                <w:kern w:val="0"/>
                <w:sz w:val="20"/>
                <w:szCs w:val="20"/>
                <w:lang w:val="en-US" w:eastAsia="en-US" w:bidi="ar-SA"/>
              </w:rPr>
              <w:t>Information leakage in exception handling.</w:t>
            </w:r>
          </w:p>
        </w:tc>
        <w:tc>
          <w:tcPr>
            <w:tcW w:w="2340" w:type="dxa"/>
            <w:tcBorders/>
            <w:vAlign w:val="center"/>
          </w:tcPr>
          <w:p>
            <w:pPr>
              <w:pStyle w:val="Normal"/>
              <w:widowControl/>
              <w:spacing w:lineRule="auto" w:line="252" w:before="20" w:after="20"/>
              <w:jc w:val="start"/>
              <w:rPr>
                <w:rFonts w:cs=""/>
                <w:kern w:val="0"/>
                <w:sz w:val="20"/>
                <w:szCs w:val="20"/>
                <w:lang w:val="en-US" w:eastAsia="en-US" w:bidi="ar-SA"/>
              </w:rPr>
            </w:pPr>
            <w:r>
              <w:rPr>
                <w:rFonts w:cs="" w:ascii="Aptos" w:hAnsi="Aptos"/>
                <w:kern w:val="0"/>
                <w:sz w:val="20"/>
                <w:szCs w:val="20"/>
                <w:lang w:val="en-US" w:eastAsia="en-US" w:bidi="ar-SA"/>
              </w:rPr>
              <w:t>Keeps sensitive internal details out of responses and logs them in a controlled way.</w:t>
            </w:r>
          </w:p>
        </w:tc>
      </w:tr>
      <w:tr>
        <w:trPr/>
        <w:tc>
          <w:tcPr>
            <w:tcW w:w="2340" w:type="dxa"/>
            <w:tcBorders/>
            <w:vAlign w:val="center"/>
          </w:tcPr>
          <w:p>
            <w:pPr>
              <w:pStyle w:val="Normal"/>
              <w:widowControl/>
              <w:spacing w:lineRule="auto" w:line="252" w:before="20" w:after="20"/>
              <w:jc w:val="start"/>
              <w:rPr>
                <w:rFonts w:cs=""/>
                <w:kern w:val="0"/>
                <w:sz w:val="20"/>
                <w:szCs w:val="20"/>
                <w:lang w:val="en-US" w:eastAsia="en-US" w:bidi="ar-SA"/>
              </w:rPr>
            </w:pPr>
            <w:r>
              <w:rPr>
                <w:rFonts w:cs="" w:ascii="Aptos" w:hAnsi="Aptos"/>
                <w:kern w:val="0"/>
                <w:sz w:val="20"/>
                <w:szCs w:val="20"/>
                <w:lang w:val="en-US" w:eastAsia="en-US" w:bidi="ar-SA"/>
              </w:rPr>
              <w:t>8</w:t>
            </w:r>
          </w:p>
        </w:tc>
        <w:tc>
          <w:tcPr>
            <w:tcW w:w="2340" w:type="dxa"/>
            <w:tcBorders/>
            <w:vAlign w:val="center"/>
          </w:tcPr>
          <w:p>
            <w:pPr>
              <w:pStyle w:val="Normal"/>
              <w:widowControl/>
              <w:spacing w:lineRule="auto" w:line="252" w:before="20" w:after="20"/>
              <w:jc w:val="start"/>
              <w:rPr>
                <w:rFonts w:cs=""/>
                <w:kern w:val="0"/>
                <w:sz w:val="20"/>
                <w:szCs w:val="20"/>
                <w:lang w:val="en-US" w:eastAsia="en-US" w:bidi="ar-SA"/>
              </w:rPr>
            </w:pPr>
            <w:r>
              <w:rPr>
                <w:rFonts w:cs="" w:ascii="Aptos" w:hAnsi="Aptos"/>
                <w:kern w:val="0"/>
                <w:sz w:val="20"/>
                <w:szCs w:val="20"/>
                <w:lang w:val="en-US" w:eastAsia="en-US" w:bidi="ar-SA"/>
              </w:rPr>
              <w:t>Review file upload requirements, lower size limits if possible, validate file types, and store uploads outside the web root.</w:t>
            </w:r>
          </w:p>
        </w:tc>
        <w:tc>
          <w:tcPr>
            <w:tcW w:w="2340" w:type="dxa"/>
            <w:tcBorders/>
            <w:vAlign w:val="center"/>
          </w:tcPr>
          <w:p>
            <w:pPr>
              <w:pStyle w:val="Normal"/>
              <w:widowControl/>
              <w:spacing w:lineRule="auto" w:line="252" w:before="20" w:after="20"/>
              <w:jc w:val="center"/>
              <w:rPr>
                <w:rFonts w:cs=""/>
                <w:kern w:val="0"/>
                <w:sz w:val="20"/>
                <w:szCs w:val="20"/>
                <w:lang w:val="en-US" w:eastAsia="en-US" w:bidi="ar-SA"/>
              </w:rPr>
            </w:pPr>
            <w:r>
              <w:rPr>
                <w:rFonts w:cs="" w:ascii="Aptos" w:hAnsi="Aptos"/>
                <w:kern w:val="0"/>
                <w:sz w:val="20"/>
                <w:szCs w:val="20"/>
                <w:lang w:val="en-US" w:eastAsia="en-US" w:bidi="ar-SA"/>
              </w:rPr>
              <w:t>Upload-related DoS and malicious file risk.</w:t>
            </w:r>
          </w:p>
        </w:tc>
        <w:tc>
          <w:tcPr>
            <w:tcW w:w="2340" w:type="dxa"/>
            <w:tcBorders/>
            <w:vAlign w:val="center"/>
          </w:tcPr>
          <w:p>
            <w:pPr>
              <w:pStyle w:val="Normal"/>
              <w:widowControl/>
              <w:spacing w:lineRule="auto" w:line="252" w:before="20" w:after="20"/>
              <w:jc w:val="start"/>
              <w:rPr>
                <w:rFonts w:cs=""/>
                <w:kern w:val="0"/>
                <w:sz w:val="20"/>
                <w:szCs w:val="20"/>
                <w:lang w:val="en-US" w:eastAsia="en-US" w:bidi="ar-SA"/>
              </w:rPr>
            </w:pPr>
            <w:r>
              <w:rPr>
                <w:rFonts w:cs="" w:ascii="Aptos" w:hAnsi="Aptos"/>
                <w:kern w:val="0"/>
                <w:sz w:val="20"/>
                <w:szCs w:val="20"/>
                <w:lang w:val="en-US" w:eastAsia="en-US" w:bidi="ar-SA"/>
              </w:rPr>
              <w:t>Makes file handling safer and reduces storage abuse.</w:t>
            </w:r>
          </w:p>
        </w:tc>
      </w:tr>
      <w:tr>
        <w:trPr/>
        <w:tc>
          <w:tcPr>
            <w:tcW w:w="2340" w:type="dxa"/>
            <w:tcBorders/>
            <w:vAlign w:val="center"/>
          </w:tcPr>
          <w:p>
            <w:pPr>
              <w:pStyle w:val="Normal"/>
              <w:widowControl/>
              <w:spacing w:lineRule="auto" w:line="252" w:before="20" w:after="20"/>
              <w:jc w:val="start"/>
              <w:rPr>
                <w:rFonts w:cs=""/>
                <w:kern w:val="0"/>
                <w:sz w:val="20"/>
                <w:szCs w:val="20"/>
                <w:lang w:val="en-US" w:eastAsia="en-US" w:bidi="ar-SA"/>
              </w:rPr>
            </w:pPr>
            <w:r>
              <w:rPr>
                <w:rFonts w:cs="" w:ascii="Aptos" w:hAnsi="Aptos"/>
                <w:kern w:val="0"/>
                <w:sz w:val="20"/>
                <w:szCs w:val="20"/>
                <w:lang w:val="en-US" w:eastAsia="en-US" w:bidi="ar-SA"/>
              </w:rPr>
              <w:t>9</w:t>
            </w:r>
          </w:p>
        </w:tc>
        <w:tc>
          <w:tcPr>
            <w:tcW w:w="2340" w:type="dxa"/>
            <w:tcBorders/>
            <w:vAlign w:val="center"/>
          </w:tcPr>
          <w:p>
            <w:pPr>
              <w:pStyle w:val="Normal"/>
              <w:widowControl/>
              <w:spacing w:lineRule="auto" w:line="252" w:before="20" w:after="20"/>
              <w:jc w:val="start"/>
              <w:rPr>
                <w:rFonts w:cs=""/>
                <w:kern w:val="0"/>
                <w:sz w:val="20"/>
                <w:szCs w:val="20"/>
                <w:lang w:val="en-US" w:eastAsia="en-US" w:bidi="ar-SA"/>
              </w:rPr>
            </w:pPr>
            <w:r>
              <w:rPr>
                <w:rFonts w:cs="" w:ascii="Aptos" w:hAnsi="Aptos"/>
                <w:kern w:val="0"/>
                <w:sz w:val="20"/>
                <w:szCs w:val="20"/>
                <w:lang w:val="en-US" w:eastAsia="en-US" w:bidi="ar-SA"/>
              </w:rPr>
              <w:t>Tighten encapsulation and validation in model classes. Use private fields, getters/setters, and business-rule checks.</w:t>
            </w:r>
          </w:p>
        </w:tc>
        <w:tc>
          <w:tcPr>
            <w:tcW w:w="2340" w:type="dxa"/>
            <w:tcBorders/>
            <w:vAlign w:val="center"/>
          </w:tcPr>
          <w:p>
            <w:pPr>
              <w:pStyle w:val="Normal"/>
              <w:widowControl/>
              <w:spacing w:lineRule="auto" w:line="252" w:before="20" w:after="20"/>
              <w:jc w:val="center"/>
              <w:rPr>
                <w:rFonts w:cs=""/>
                <w:kern w:val="0"/>
                <w:sz w:val="20"/>
                <w:szCs w:val="20"/>
                <w:lang w:val="en-US" w:eastAsia="en-US" w:bidi="ar-SA"/>
              </w:rPr>
            </w:pPr>
            <w:r>
              <w:rPr>
                <w:rFonts w:cs="" w:ascii="Aptos" w:hAnsi="Aptos"/>
                <w:kern w:val="0"/>
                <w:sz w:val="20"/>
                <w:szCs w:val="20"/>
                <w:lang w:val="en-US" w:eastAsia="en-US" w:bidi="ar-SA"/>
              </w:rPr>
              <w:t>customer.java and myDateTime.java issues.</w:t>
            </w:r>
          </w:p>
        </w:tc>
        <w:tc>
          <w:tcPr>
            <w:tcW w:w="2340" w:type="dxa"/>
            <w:tcBorders/>
            <w:vAlign w:val="center"/>
          </w:tcPr>
          <w:p>
            <w:pPr>
              <w:pStyle w:val="Normal"/>
              <w:widowControl/>
              <w:spacing w:lineRule="auto" w:line="252" w:before="20" w:after="20"/>
              <w:jc w:val="start"/>
              <w:rPr>
                <w:rFonts w:cs=""/>
                <w:kern w:val="0"/>
                <w:sz w:val="20"/>
                <w:szCs w:val="20"/>
                <w:lang w:val="en-US" w:eastAsia="en-US" w:bidi="ar-SA"/>
              </w:rPr>
            </w:pPr>
            <w:r>
              <w:rPr>
                <w:rFonts w:cs="" w:ascii="Aptos" w:hAnsi="Aptos"/>
                <w:kern w:val="0"/>
                <w:sz w:val="20"/>
                <w:szCs w:val="20"/>
                <w:lang w:val="en-US" w:eastAsia="en-US" w:bidi="ar-SA"/>
              </w:rPr>
              <w:t>Improves data integrity and reduces insecure state changes.</w:t>
            </w:r>
          </w:p>
        </w:tc>
      </w:tr>
      <w:tr>
        <w:trPr/>
        <w:tc>
          <w:tcPr>
            <w:tcW w:w="2340" w:type="dxa"/>
            <w:tcBorders/>
            <w:vAlign w:val="center"/>
          </w:tcPr>
          <w:p>
            <w:pPr>
              <w:pStyle w:val="Normal"/>
              <w:widowControl/>
              <w:spacing w:lineRule="auto" w:line="252" w:before="20" w:after="20"/>
              <w:jc w:val="start"/>
              <w:rPr>
                <w:rFonts w:cs=""/>
                <w:kern w:val="0"/>
                <w:sz w:val="20"/>
                <w:szCs w:val="20"/>
                <w:lang w:val="en-US" w:eastAsia="en-US" w:bidi="ar-SA"/>
              </w:rPr>
            </w:pPr>
            <w:r>
              <w:rPr>
                <w:rFonts w:cs="" w:ascii="Aptos" w:hAnsi="Aptos"/>
                <w:kern w:val="0"/>
                <w:sz w:val="20"/>
                <w:szCs w:val="20"/>
                <w:lang w:val="en-US" w:eastAsia="en-US" w:bidi="ar-SA"/>
              </w:rPr>
              <w:t>10</w:t>
            </w:r>
          </w:p>
        </w:tc>
        <w:tc>
          <w:tcPr>
            <w:tcW w:w="2340" w:type="dxa"/>
            <w:tcBorders/>
            <w:vAlign w:val="center"/>
          </w:tcPr>
          <w:p>
            <w:pPr>
              <w:pStyle w:val="Normal"/>
              <w:widowControl/>
              <w:spacing w:lineRule="auto" w:line="252" w:before="20" w:after="20"/>
              <w:jc w:val="start"/>
              <w:rPr>
                <w:rFonts w:cs=""/>
                <w:kern w:val="0"/>
                <w:sz w:val="20"/>
                <w:szCs w:val="20"/>
                <w:lang w:val="en-US" w:eastAsia="en-US" w:bidi="ar-SA"/>
              </w:rPr>
            </w:pPr>
            <w:r>
              <w:rPr>
                <w:rFonts w:cs="" w:ascii="Aptos" w:hAnsi="Aptos"/>
                <w:kern w:val="0"/>
                <w:sz w:val="20"/>
                <w:szCs w:val="20"/>
                <w:lang w:val="en-US" w:eastAsia="en-US" w:bidi="ar-SA"/>
              </w:rPr>
              <w:t>Add security testing to the development workflow, including dependency-check in Maven/CI, code review checklists, and regression testing after upgrades.</w:t>
            </w:r>
          </w:p>
        </w:tc>
        <w:tc>
          <w:tcPr>
            <w:tcW w:w="2340" w:type="dxa"/>
            <w:tcBorders/>
            <w:vAlign w:val="center"/>
          </w:tcPr>
          <w:p>
            <w:pPr>
              <w:pStyle w:val="Normal"/>
              <w:widowControl/>
              <w:spacing w:lineRule="auto" w:line="252" w:before="20" w:after="20"/>
              <w:jc w:val="center"/>
              <w:rPr>
                <w:rFonts w:cs=""/>
                <w:kern w:val="0"/>
                <w:sz w:val="20"/>
                <w:szCs w:val="20"/>
                <w:lang w:val="en-US" w:eastAsia="en-US" w:bidi="ar-SA"/>
              </w:rPr>
            </w:pPr>
            <w:r>
              <w:rPr>
                <w:rFonts w:cs="" w:ascii="Aptos" w:hAnsi="Aptos"/>
                <w:kern w:val="0"/>
                <w:sz w:val="20"/>
                <w:szCs w:val="20"/>
                <w:lang w:val="en-US" w:eastAsia="en-US" w:bidi="ar-SA"/>
              </w:rPr>
              <w:t>Long-term modernization and maintenance risk.</w:t>
            </w:r>
          </w:p>
        </w:tc>
        <w:tc>
          <w:tcPr>
            <w:tcW w:w="2340" w:type="dxa"/>
            <w:tcBorders/>
            <w:vAlign w:val="center"/>
          </w:tcPr>
          <w:p>
            <w:pPr>
              <w:pStyle w:val="Normal"/>
              <w:widowControl/>
              <w:spacing w:lineRule="auto" w:line="252" w:before="20" w:after="20"/>
              <w:jc w:val="start"/>
              <w:rPr>
                <w:rFonts w:cs=""/>
                <w:kern w:val="0"/>
                <w:sz w:val="20"/>
                <w:szCs w:val="20"/>
                <w:lang w:val="en-US" w:eastAsia="en-US" w:bidi="ar-SA"/>
              </w:rPr>
            </w:pPr>
            <w:r>
              <w:rPr>
                <w:rFonts w:cs="" w:ascii="Aptos" w:hAnsi="Aptos"/>
                <w:kern w:val="0"/>
                <w:sz w:val="20"/>
                <w:szCs w:val="20"/>
                <w:lang w:val="en-US" w:eastAsia="en-US" w:bidi="ar-SA"/>
              </w:rPr>
              <w:t>Helps keep the application secure as the code base grows.</w:t>
            </w:r>
          </w:p>
        </w:tc>
      </w:tr>
    </w:tbl>
    <w:p>
      <w:pPr>
        <w:pStyle w:val="Normal"/>
        <w:spacing w:lineRule="auto" w:line="276" w:before="0" w:after="100"/>
        <w:rPr>
          <w:rFonts w:ascii="Aptos" w:hAnsi="Aptos" w:cs="Calibri" w:cstheme="minorHAnsi"/>
          <w:b w:val="false"/>
        </w:rPr>
      </w:pPr>
      <w:r>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Calibri Light">
    <w:charset w:val="01" w:characterSet="utf-8"/>
    <w:family w:val="roman"/>
    <w:pitch w:val="variable"/>
  </w:font>
  <w:font w:name="Liberation Sans">
    <w:altName w:val="Arial"/>
    <w:charset w:val="01" w:characterSet="utf-8"/>
    <w:family w:val="swiss"/>
    <w:pitch w:val="variable"/>
  </w:font>
  <w:font w:name="Aptos">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r>
      <mc:AlternateContent>
        <mc:Choice Requires="wps">
          <w:drawing>
            <wp:anchor behindDoc="0" distT="0" distB="0" distL="0" distR="0" simplePos="0" locked="0" layoutInCell="1" allowOverlap="1" relativeHeight="0">
              <wp:simplePos x="0" y="0"/>
              <wp:positionH relativeFrom="margin">
                <wp:align>center</wp:align>
              </wp:positionH>
              <wp:positionV relativeFrom="paragraph">
                <wp:posOffset>635</wp:posOffset>
              </wp:positionV>
              <wp:extent cx="14605" cy="14605"/>
              <wp:effectExtent l="0" t="0" r="0" b="0"/>
              <wp:wrapNone/>
              <wp:docPr id="4"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pBd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r>
      <mc:AlternateContent>
        <mc:Choice Requires="wps">
          <w:drawing>
            <wp:anchor behindDoc="0" distT="0" distB="0" distL="0" distR="0" simplePos="0" locked="0" layoutInCell="0" allowOverlap="1" relativeHeight="18">
              <wp:simplePos x="0" y="0"/>
              <wp:positionH relativeFrom="margin">
                <wp:align>center</wp:align>
              </wp:positionH>
              <wp:positionV relativeFrom="paragraph">
                <wp:posOffset>635</wp:posOffset>
              </wp:positionV>
              <wp:extent cx="80645" cy="190500"/>
              <wp:effectExtent l="0" t="0" r="0" b="0"/>
              <wp:wrapNone/>
              <wp:docPr id="5" name="Frame2"/>
              <a:graphic xmlns:a="http://schemas.openxmlformats.org/drawingml/2006/main">
                <a:graphicData uri="http://schemas.microsoft.com/office/word/2010/wordprocessingShape">
                  <wps:wsp>
                    <wps:cNvSpPr txBox="1"/>
                    <wps:spPr>
                      <a:xfrm>
                        <a:off x="0" y="0"/>
                        <a:ext cx="80645" cy="190500"/>
                      </a:xfrm>
                      <a:prstGeom prst="rect"/>
                      <a:solidFill>
                        <a:srgbClr val="FFFFFF">
                          <a:alpha val="0"/>
                        </a:srgbClr>
                      </a:solidFill>
                    </wps:spPr>
                    <wps:txbx>
                      <w:txbxContent>
                        <w:sdt>
                          <w:sdtPr>
                            <w:docPartObj>
                              <w:docPartGallery w:val="Page Numbers (Bottom of Page)"/>
                              <w:docPartUnique w:val="true"/>
                            </w:docPartObj>
                            <w:id w:val="379515080"/>
                          </w:sdtPr>
                          <w:sdtContent>
                            <w:p>
                              <w:pPr>
                                <w:pStyle w:val="Footer"/>
                                <w:pBd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6.35pt;height:15pt;mso-wrap-distance-left:0pt;mso-wrap-distance-right:0pt;mso-wrap-distance-top:0pt;mso-wrap-distance-bottom:0pt;margin-top:0.05pt;mso-position-vertical-relative:text;margin-left:230.85pt;mso-position-horizontal:center;mso-position-horizontal-relative:margin">
              <v:fill opacity="0f"/>
              <v:textbox inset="0in,0in,0in,0in">
                <w:txbxContent>
                  <w:sdt>
                    <w:sdtPr>
                      <w:docPartObj>
                        <w:docPartGallery w:val="Page Numbers (Bottom of Page)"/>
                        <w:docPartUnique w:val="true"/>
                      </w:docPartObj>
                      <w:id w:val="379515080"/>
                    </w:sdtPr>
                    <w:sdtContent>
                      <w:p>
                        <w:pPr>
                          <w:pStyle w:val="Footer"/>
                          <w:pBd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r>
      <mc:AlternateContent>
        <mc:Choice Requires="wps">
          <w:drawing>
            <wp:anchor behindDoc="0" distT="0" distB="0" distL="0" distR="0" simplePos="0" locked="0" layoutInCell="0" allowOverlap="1" relativeHeight="18">
              <wp:simplePos x="0" y="0"/>
              <wp:positionH relativeFrom="margin">
                <wp:align>center</wp:align>
              </wp:positionH>
              <wp:positionV relativeFrom="paragraph">
                <wp:posOffset>635</wp:posOffset>
              </wp:positionV>
              <wp:extent cx="80645" cy="190500"/>
              <wp:effectExtent l="0" t="0" r="0" b="0"/>
              <wp:wrapNone/>
              <wp:docPr id="6" name="Frame2"/>
              <a:graphic xmlns:a="http://schemas.openxmlformats.org/drawingml/2006/main">
                <a:graphicData uri="http://schemas.microsoft.com/office/word/2010/wordprocessingShape">
                  <wps:wsp>
                    <wps:cNvSpPr txBox="1"/>
                    <wps:spPr>
                      <a:xfrm>
                        <a:off x="0" y="0"/>
                        <a:ext cx="80645" cy="190500"/>
                      </a:xfrm>
                      <a:prstGeom prst="rect"/>
                      <a:solidFill>
                        <a:srgbClr val="FFFFFF">
                          <a:alpha val="0"/>
                        </a:srgbClr>
                      </a:solidFill>
                    </wps:spPr>
                    <wps:txbx>
                      <w:txbxContent>
                        <w:sdt>
                          <w:sdtPr>
                            <w:docPartObj>
                              <w:docPartGallery w:val="Page Numbers (Bottom of Page)"/>
                              <w:docPartUnique w:val="true"/>
                            </w:docPartObj>
                            <w:id w:val="379515080"/>
                          </w:sdtPr>
                          <w:sdtContent>
                            <w:p>
                              <w:pPr>
                                <w:pStyle w:val="Footer"/>
                                <w:pBd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6.35pt;height:15pt;mso-wrap-distance-left:0pt;mso-wrap-distance-right:0pt;mso-wrap-distance-top:0pt;mso-wrap-distance-bottom:0pt;margin-top:0.05pt;mso-position-vertical-relative:text;margin-left:230.85pt;mso-position-horizontal:center;mso-position-horizontal-relative:margin">
              <v:fill opacity="0f"/>
              <v:textbox inset="0in,0in,0in,0in">
                <w:txbxContent>
                  <w:sdt>
                    <w:sdtPr>
                      <w:docPartObj>
                        <w:docPartGallery w:val="Page Numbers (Bottom of Page)"/>
                        <w:docPartUnique w:val="true"/>
                      </w:docPartObj>
                      <w:id w:val="379515080"/>
                    </w:sdtPr>
                    <w:sdtContent>
                      <w:p>
                        <w:pPr>
                          <w:pStyle w:val="Footer"/>
                          <w:pBd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sdtContent>
                  </w:sdt>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pPr>
    <w:r>
      <w:rPr/>
      <w:drawing>
        <wp:inline distT="0" distB="0" distL="0" distR="0">
          <wp:extent cx="795655" cy="439420"/>
          <wp:effectExtent l="0" t="0" r="0" b="0"/>
          <wp:docPr id="2" name="Picture 2098671092" descr="SNHU log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098671092" descr="SNHU logo" title=""/>
                  <pic:cNvPicPr>
                    <a:picLocks noChangeAspect="1" noChangeArrowheads="1"/>
                  </pic:cNvPicPr>
                </pic:nvPicPr>
                <pic:blipFill>
                  <a:blip r:embed="rId1"/>
                  <a:stretch>
                    <a:fillRect/>
                  </a:stretch>
                </pic:blipFill>
                <pic:spPr bwMode="auto">
                  <a:xfrm>
                    <a:off x="0" y="0"/>
                    <a:ext cx="795655" cy="43942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pPr>
    <w:r>
      <w:rPr/>
      <w:drawing>
        <wp:inline distT="0" distB="0" distL="0" distR="0">
          <wp:extent cx="795655" cy="439420"/>
          <wp:effectExtent l="0" t="0" r="0" b="0"/>
          <wp:docPr id="3" name="Picture 2098671092" descr="SNHU log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098671092" descr="SNHU logo" title=""/>
                  <pic:cNvPicPr>
                    <a:picLocks noChangeAspect="1" noChangeArrowheads="1"/>
                  </pic:cNvPicPr>
                </pic:nvPicPr>
                <pic:blipFill>
                  <a:blip r:embed="rId1"/>
                  <a:stretch>
                    <a:fillRect/>
                  </a:stretch>
                </pic:blipFill>
                <pic:spPr bwMode="auto">
                  <a:xfrm>
                    <a:off x="0" y="0"/>
                    <a:ext cx="795655" cy="43942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docVars>
    <w:docVar w:name="__Grammarly_42____i" w:val="H4sIAAAAAAAEAKtWckksSQxILCpxzi/NK1GyMqwFAAEhoTITAAAA"/>
    <w:docVar w:name="__Grammarly_42___1" w:val="H4sIAAAAAAAEAKtWcslP9kxRslIyNDayNLE0MjA3MDA2tTCxsLRU0lEKTi0uzszPAykwrgUAeEk6oSw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c2970"/>
    <w:pPr>
      <w:widowControl/>
      <w:bidi w:val="0"/>
      <w:spacing w:lineRule="auto" w:line="276" w:before="0" w:after="200"/>
      <w:jc w:val="start"/>
    </w:pPr>
    <w:rPr>
      <w:rFonts w:ascii="Calibri" w:hAnsi="Calibri"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bd4019"/>
    <w:pPr>
      <w:suppressAutoHyphens w:val="true"/>
      <w:spacing w:lineRule="auto" w:line="240" w:before="0" w:after="0"/>
      <w:contextualSpacing/>
      <w:jc w:val="center"/>
      <w:outlineLvl w:val="0"/>
    </w:pPr>
    <w:rPr>
      <w:rFonts w:cs="Calibri" w:cstheme="minorHAnsi"/>
      <w:b/>
      <w:bCs/>
      <w:sz w:val="24"/>
      <w:szCs w:val="24"/>
    </w:rPr>
  </w:style>
  <w:style w:type="paragraph" w:styleId="Heading2">
    <w:name w:val="Heading 2"/>
    <w:basedOn w:val="Heading3"/>
    <w:next w:val="Normal"/>
    <w:link w:val="Heading2Char"/>
    <w:uiPriority w:val="9"/>
    <w:unhideWhenUsed/>
    <w:qFormat/>
    <w:rsid w:val="001240ef"/>
    <w:pPr>
      <w:keepNext w:val="false"/>
      <w:keepLines w:val="false"/>
      <w:suppressAutoHyphens w:val="true"/>
      <w:spacing w:lineRule="auto" w:line="240" w:before="0" w:after="120"/>
      <w:contextualSpacing/>
      <w:outlineLvl w:val="1"/>
    </w:pPr>
    <w:rPr>
      <w:rFonts w:ascii="Calibri" w:hAnsi="Calibri" w:cs="Calibri" w:asciiTheme="minorHAnsi" w:cstheme="minorHAnsi" w:hAnsiTheme="minorHAnsi"/>
      <w:color w:val="auto"/>
      <w:sz w:val="22"/>
      <w:u w:val="none"/>
    </w:rPr>
  </w:style>
  <w:style w:type="paragraph" w:styleId="Heading3">
    <w:name w:val="Heading 3"/>
    <w:basedOn w:val="Normal"/>
    <w:next w:val="Normal"/>
    <w:link w:val="Heading3Char"/>
    <w:uiPriority w:val="9"/>
    <w:unhideWhenUsed/>
    <w:qFormat/>
    <w:rsid w:val="00dc2970"/>
    <w:pPr>
      <w:keepNext w:val="true"/>
      <w:keepLines/>
      <w:spacing w:before="200" w:after="0"/>
      <w:outlineLvl w:val="2"/>
    </w:pPr>
    <w:rPr>
      <w:rFonts w:ascii="Times New Roman" w:hAnsi="Times New Roman" w:eastAsia="" w:cs="" w:cstheme="majorBidi" w:eastAsiaTheme="majorEastAsia"/>
      <w:b/>
      <w:bCs/>
      <w:color w:themeColor="text2" w:val="44546A"/>
      <w:sz w:val="28"/>
      <w:u w:val="single"/>
    </w:rPr>
  </w:style>
  <w:style w:type="paragraph" w:styleId="Heading4">
    <w:name w:val="Heading 4"/>
    <w:basedOn w:val="Normal"/>
    <w:next w:val="Normal"/>
    <w:link w:val="Heading4Char"/>
    <w:uiPriority w:val="9"/>
    <w:semiHidden/>
    <w:unhideWhenUsed/>
    <w:qFormat/>
    <w:rsid w:val="00dc2970"/>
    <w:pPr>
      <w:keepNext w:val="true"/>
      <w:keepLines/>
      <w:spacing w:before="200" w:after="0"/>
      <w:outlineLvl w:val="3"/>
    </w:pPr>
    <w:rPr>
      <w:rFonts w:ascii="Calibri Light" w:hAnsi="Calibri Light" w:eastAsia="" w:cs="" w:asciiTheme="majorHAnsi" w:cstheme="majorBidi" w:eastAsiaTheme="majorEastAsia" w:hAnsiTheme="majorHAnsi"/>
      <w:b/>
      <w:bCs/>
      <w:i/>
      <w:iCs/>
      <w:color w:themeColor="accent1" w:val="4472C4"/>
    </w:rPr>
  </w:style>
  <w:style w:type="paragraph" w:styleId="Heading5">
    <w:name w:val="Heading 5"/>
    <w:basedOn w:val="Normal"/>
    <w:next w:val="Normal"/>
    <w:link w:val="Heading5Char"/>
    <w:uiPriority w:val="9"/>
    <w:semiHidden/>
    <w:unhideWhenUsed/>
    <w:qFormat/>
    <w:rsid w:val="00dc2970"/>
    <w:pPr>
      <w:keepNext w:val="true"/>
      <w:keepLines/>
      <w:spacing w:before="200" w:after="0"/>
      <w:outlineLvl w:val="4"/>
    </w:pPr>
    <w:rPr>
      <w:rFonts w:ascii="Calibri Light" w:hAnsi="Calibri Light" w:eastAsia="" w:cs="" w:asciiTheme="majorHAnsi" w:cstheme="majorBidi" w:eastAsiaTheme="majorEastAsia" w:hAnsiTheme="majorHAnsi"/>
      <w:color w:themeColor="accent1" w:themeShade="7f" w:val="1F3763"/>
    </w:rPr>
  </w:style>
  <w:style w:type="paragraph" w:styleId="Heading6">
    <w:name w:val="Heading 6"/>
    <w:basedOn w:val="Normal"/>
    <w:next w:val="Normal"/>
    <w:link w:val="Heading6Char"/>
    <w:uiPriority w:val="9"/>
    <w:semiHidden/>
    <w:unhideWhenUsed/>
    <w:qFormat/>
    <w:rsid w:val="00dc2970"/>
    <w:pPr>
      <w:keepNext w:val="true"/>
      <w:keepLines/>
      <w:spacing w:before="200" w:after="0"/>
      <w:outlineLvl w:val="5"/>
    </w:pPr>
    <w:rPr>
      <w:rFonts w:ascii="Calibri Light" w:hAnsi="Calibri Light" w:eastAsia="" w:cs="" w:asciiTheme="majorHAnsi" w:cstheme="majorBidi" w:eastAsiaTheme="majorEastAsia" w:hAnsiTheme="majorHAnsi"/>
      <w:i/>
      <w:iCs/>
      <w:color w:themeColor="accent1" w:themeShade="7f" w:val="1F3763"/>
    </w:rPr>
  </w:style>
  <w:style w:type="paragraph" w:styleId="Heading7">
    <w:name w:val="Heading 7"/>
    <w:basedOn w:val="Normal"/>
    <w:next w:val="Normal"/>
    <w:link w:val="Heading7Char"/>
    <w:uiPriority w:val="9"/>
    <w:semiHidden/>
    <w:unhideWhenUsed/>
    <w:qFormat/>
    <w:rsid w:val="00dc2970"/>
    <w:pPr>
      <w:keepNext w:val="true"/>
      <w:keepLines/>
      <w:spacing w:before="200" w:after="0"/>
      <w:outlineLvl w:val="6"/>
    </w:pPr>
    <w:rPr>
      <w:rFonts w:ascii="Calibri Light" w:hAnsi="Calibri Light"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dc2970"/>
    <w:pPr>
      <w:keepNext w:val="true"/>
      <w:keepLines/>
      <w:spacing w:before="200" w:after="0"/>
      <w:outlineLvl w:val="7"/>
    </w:pPr>
    <w:rPr>
      <w:rFonts w:ascii="Calibri Light" w:hAnsi="Calibri Light" w:eastAsia="" w:cs="" w:asciiTheme="majorHAnsi" w:cstheme="majorBidi" w:eastAsiaTheme="majorEastAsia" w:hAnsiTheme="majorHAnsi"/>
      <w:color w:themeColor="accent1" w:val="4472C4"/>
      <w:sz w:val="20"/>
      <w:szCs w:val="20"/>
    </w:rPr>
  </w:style>
  <w:style w:type="paragraph" w:styleId="Heading9">
    <w:name w:val="Heading 9"/>
    <w:basedOn w:val="Normal"/>
    <w:next w:val="Normal"/>
    <w:link w:val="Heading9Char"/>
    <w:uiPriority w:val="9"/>
    <w:semiHidden/>
    <w:unhideWhenUsed/>
    <w:qFormat/>
    <w:rsid w:val="00dc2970"/>
    <w:pPr>
      <w:keepNext w:val="true"/>
      <w:keepLines/>
      <w:spacing w:before="200" w:after="0"/>
      <w:outlineLvl w:val="8"/>
    </w:pPr>
    <w:rPr>
      <w:rFonts w:ascii="Calibri Light" w:hAnsi="Calibri Light"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1240ef"/>
    <w:rPr>
      <w:rFonts w:eastAsia="" w:cs="Calibri" w:cstheme="minorHAnsi" w:eastAsiaTheme="majorEastAsia"/>
      <w:b/>
      <w:bCs/>
    </w:rPr>
  </w:style>
  <w:style w:type="character" w:styleId="Hyperlink">
    <w:name w:val="Hyperlink"/>
    <w:basedOn w:val="DefaultParagraphFont"/>
    <w:uiPriority w:val="99"/>
    <w:unhideWhenUsed/>
    <w:rsid w:val="00ee3eae"/>
    <w:rPr>
      <w:color w:val="0000FF"/>
      <w:u w:val="single"/>
    </w:rPr>
  </w:style>
  <w:style w:type="character" w:styleId="apple-tab-span" w:customStyle="1">
    <w:name w:val="apple-tab-span"/>
    <w:basedOn w:val="DefaultParagraphFont"/>
    <w:qFormat/>
    <w:rsid w:val="00ee3eae"/>
    <w:rPr/>
  </w:style>
  <w:style w:type="character" w:styleId="Heading1Char" w:customStyle="1">
    <w:name w:val="Heading 1 Char"/>
    <w:basedOn w:val="DefaultParagraphFont"/>
    <w:link w:val="Heading1"/>
    <w:uiPriority w:val="9"/>
    <w:qFormat/>
    <w:rsid w:val="00bd4019"/>
    <w:rPr>
      <w:rFonts w:cs="Calibri" w:cstheme="minorHAnsi"/>
      <w:b/>
      <w:bCs/>
      <w:sz w:val="24"/>
      <w:szCs w:val="24"/>
    </w:rPr>
  </w:style>
  <w:style w:type="character" w:styleId="FooterChar" w:customStyle="1">
    <w:name w:val="Footer Char"/>
    <w:basedOn w:val="DefaultParagraphFont"/>
    <w:link w:val="Footer"/>
    <w:uiPriority w:val="99"/>
    <w:qFormat/>
    <w:rsid w:val="002f3f84"/>
    <w:rPr/>
  </w:style>
  <w:style w:type="character" w:styleId="PageNumber">
    <w:name w:val="Page Number"/>
    <w:basedOn w:val="DefaultParagraphFont"/>
    <w:uiPriority w:val="99"/>
    <w:semiHidden/>
    <w:unhideWhenUsed/>
    <w:rsid w:val="002f3f84"/>
    <w:rPr/>
  </w:style>
  <w:style w:type="character" w:styleId="Heading3Char" w:customStyle="1">
    <w:name w:val="Heading 3 Char"/>
    <w:basedOn w:val="DefaultParagraphFont"/>
    <w:link w:val="Heading3"/>
    <w:uiPriority w:val="9"/>
    <w:qFormat/>
    <w:rsid w:val="00dc2970"/>
    <w:rPr>
      <w:rFonts w:ascii="Times New Roman" w:hAnsi="Times New Roman" w:eastAsia="" w:cs="" w:cstheme="majorBidi" w:eastAsiaTheme="majorEastAsia"/>
      <w:b/>
      <w:bCs/>
      <w:color w:themeColor="text2" w:val="44546A"/>
      <w:sz w:val="28"/>
      <w:u w:val="single"/>
    </w:rPr>
  </w:style>
  <w:style w:type="character" w:styleId="IntenseQuoteChar" w:customStyle="1">
    <w:name w:val="Intense Quote Char"/>
    <w:basedOn w:val="DefaultParagraphFont"/>
    <w:link w:val="IntenseQuote"/>
    <w:uiPriority w:val="30"/>
    <w:qFormat/>
    <w:rsid w:val="00dc2970"/>
    <w:rPr>
      <w:b/>
      <w:bCs/>
      <w:i/>
      <w:iCs/>
      <w:color w:themeColor="accent1" w:val="4472C4"/>
    </w:rPr>
  </w:style>
  <w:style w:type="character" w:styleId="Heading4Char" w:customStyle="1">
    <w:name w:val="Heading 4 Char"/>
    <w:basedOn w:val="DefaultParagraphFont"/>
    <w:link w:val="Heading4"/>
    <w:uiPriority w:val="9"/>
    <w:semiHidden/>
    <w:qFormat/>
    <w:rsid w:val="00dc2970"/>
    <w:rPr>
      <w:rFonts w:ascii="Calibri Light" w:hAnsi="Calibri Light" w:eastAsia="" w:cs="" w:asciiTheme="majorHAnsi" w:cstheme="majorBidi" w:eastAsiaTheme="majorEastAsia" w:hAnsiTheme="majorHAnsi"/>
      <w:b/>
      <w:bCs/>
      <w:i/>
      <w:iCs/>
      <w:color w:themeColor="accent1" w:val="4472C4"/>
    </w:rPr>
  </w:style>
  <w:style w:type="character" w:styleId="Heading5Char" w:customStyle="1">
    <w:name w:val="Heading 5 Char"/>
    <w:basedOn w:val="DefaultParagraphFont"/>
    <w:link w:val="Heading5"/>
    <w:uiPriority w:val="9"/>
    <w:semiHidden/>
    <w:qFormat/>
    <w:rsid w:val="00dc2970"/>
    <w:rPr>
      <w:rFonts w:ascii="Calibri Light" w:hAnsi="Calibri Light" w:eastAsia="" w:cs="" w:asciiTheme="majorHAnsi" w:cstheme="majorBidi" w:eastAsiaTheme="majorEastAsia" w:hAnsiTheme="majorHAnsi"/>
      <w:color w:themeColor="accent1" w:themeShade="7f" w:val="1F3763"/>
    </w:rPr>
  </w:style>
  <w:style w:type="character" w:styleId="Heading6Char" w:customStyle="1">
    <w:name w:val="Heading 6 Char"/>
    <w:basedOn w:val="DefaultParagraphFont"/>
    <w:link w:val="Heading6"/>
    <w:uiPriority w:val="9"/>
    <w:semiHidden/>
    <w:qFormat/>
    <w:rsid w:val="00dc2970"/>
    <w:rPr>
      <w:rFonts w:ascii="Calibri Light" w:hAnsi="Calibri Light" w:eastAsia="" w:cs="" w:asciiTheme="majorHAnsi" w:cstheme="majorBidi" w:eastAsiaTheme="majorEastAsia" w:hAnsiTheme="majorHAnsi"/>
      <w:i/>
      <w:iCs/>
      <w:color w:themeColor="accent1" w:themeShade="7f" w:val="1F3763"/>
    </w:rPr>
  </w:style>
  <w:style w:type="character" w:styleId="Heading7Char" w:customStyle="1">
    <w:name w:val="Heading 7 Char"/>
    <w:basedOn w:val="DefaultParagraphFont"/>
    <w:link w:val="Heading7"/>
    <w:uiPriority w:val="9"/>
    <w:semiHidden/>
    <w:qFormat/>
    <w:rsid w:val="00dc2970"/>
    <w:rPr>
      <w:rFonts w:ascii="Calibri Light" w:hAnsi="Calibri Light"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dc2970"/>
    <w:rPr>
      <w:rFonts w:ascii="Calibri Light" w:hAnsi="Calibri Light" w:eastAsia="" w:cs="" w:asciiTheme="majorHAnsi" w:cstheme="majorBidi" w:eastAsiaTheme="majorEastAsia" w:hAnsiTheme="majorHAnsi"/>
      <w:color w:themeColor="accent1" w:val="4472C4"/>
      <w:sz w:val="20"/>
      <w:szCs w:val="20"/>
    </w:rPr>
  </w:style>
  <w:style w:type="character" w:styleId="Heading9Char" w:customStyle="1">
    <w:name w:val="Heading 9 Char"/>
    <w:basedOn w:val="DefaultParagraphFont"/>
    <w:link w:val="Heading9"/>
    <w:uiPriority w:val="9"/>
    <w:semiHidden/>
    <w:qFormat/>
    <w:rsid w:val="00dc2970"/>
    <w:rPr>
      <w:rFonts w:ascii="Calibri Light" w:hAnsi="Calibri Light" w:eastAsia="" w:cs="" w:asciiTheme="majorHAnsi" w:cstheme="majorBidi" w:eastAsiaTheme="majorEastAsia" w:hAnsiTheme="majorHAnsi"/>
      <w:i/>
      <w:iCs/>
      <w:color w:themeColor="text1" w:themeTint="bf" w:val="404040"/>
      <w:sz w:val="20"/>
      <w:szCs w:val="20"/>
    </w:rPr>
  </w:style>
  <w:style w:type="character" w:styleId="TitleChar" w:customStyle="1">
    <w:name w:val="Title Char"/>
    <w:basedOn w:val="DefaultParagraphFont"/>
    <w:link w:val="Title"/>
    <w:uiPriority w:val="10"/>
    <w:qFormat/>
    <w:rsid w:val="00dc2970"/>
    <w:rPr>
      <w:rFonts w:ascii="Calibri Light" w:hAnsi="Calibri Light" w:eastAsia="" w:cs="" w:asciiTheme="majorHAnsi" w:cstheme="majorBidi" w:eastAsiaTheme="majorEastAsia" w:hAnsiTheme="majorHAnsi"/>
      <w:color w:themeColor="text2" w:themeShade="bf" w:val="323E4F"/>
      <w:spacing w:val="5"/>
      <w:kern w:val="2"/>
      <w:sz w:val="52"/>
      <w:szCs w:val="52"/>
    </w:rPr>
  </w:style>
  <w:style w:type="character" w:styleId="SubtitleChar" w:customStyle="1">
    <w:name w:val="Subtitle Char"/>
    <w:basedOn w:val="DefaultParagraphFont"/>
    <w:link w:val="Subtitle"/>
    <w:uiPriority w:val="11"/>
    <w:qFormat/>
    <w:rsid w:val="00dc2970"/>
    <w:rPr>
      <w:rFonts w:ascii="Calibri Light" w:hAnsi="Calibri Light" w:eastAsia="" w:cs="" w:asciiTheme="majorHAnsi" w:cstheme="majorBidi" w:eastAsiaTheme="majorEastAsia" w:hAnsiTheme="majorHAnsi"/>
      <w:i/>
      <w:iCs/>
      <w:color w:themeColor="accent1" w:val="4472C4"/>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character" w:styleId="QuoteChar" w:customStyle="1">
    <w:name w:val="Quote Char"/>
    <w:basedOn w:val="DefaultParagraphFont"/>
    <w:link w:val="Quote"/>
    <w:uiPriority w:val="29"/>
    <w:qFormat/>
    <w:rsid w:val="00dc2970"/>
    <w:rPr>
      <w:i/>
      <w:iCs/>
      <w:color w:themeColor="text1" w:val="000000"/>
    </w:rPr>
  </w:style>
  <w:style w:type="character" w:styleId="SubtleEmphasis">
    <w:name w:val="Subtle Emphasis"/>
    <w:basedOn w:val="DefaultParagraphFont"/>
    <w:uiPriority w:val="19"/>
    <w:qFormat/>
    <w:rsid w:val="00dc2970"/>
    <w:rPr>
      <w:i/>
      <w:iCs/>
      <w:color w:themeColor="text1" w:themeTint="7f" w:val="808080"/>
    </w:rPr>
  </w:style>
  <w:style w:type="character" w:styleId="IntenseEmphasis">
    <w:name w:val="Intense Emphasis"/>
    <w:basedOn w:val="DefaultParagraphFont"/>
    <w:uiPriority w:val="21"/>
    <w:qFormat/>
    <w:rsid w:val="00dc2970"/>
    <w:rPr>
      <w:b/>
      <w:bCs/>
      <w:i/>
      <w:iCs/>
      <w:color w:themeColor="accent1" w:val="4472C4"/>
    </w:rPr>
  </w:style>
  <w:style w:type="character" w:styleId="SubtleReference">
    <w:name w:val="Subtle Reference"/>
    <w:basedOn w:val="DefaultParagraphFont"/>
    <w:uiPriority w:val="31"/>
    <w:qFormat/>
    <w:rsid w:val="00dc2970"/>
    <w:rPr>
      <w:smallCaps/>
      <w:color w:themeColor="accent2" w:val="ED7D31"/>
      <w:u w:val="single"/>
    </w:rPr>
  </w:style>
  <w:style w:type="character" w:styleId="IntenseReference">
    <w:name w:val="Intense Reference"/>
    <w:basedOn w:val="DefaultParagraphFont"/>
    <w:uiPriority w:val="32"/>
    <w:qFormat/>
    <w:rsid w:val="00dc2970"/>
    <w:rPr>
      <w:b/>
      <w:bCs/>
      <w:smallCaps/>
      <w:color w:themeColor="accent2" w:val="ED7D31"/>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themeColor="followedHyperlink" w:val="954F72"/>
      <w:u w:val="single"/>
    </w:rPr>
  </w:style>
  <w:style w:type="character" w:styleId="HeaderChar" w:customStyle="1">
    <w:name w:val="Header Char"/>
    <w:basedOn w:val="DefaultParagraphFont"/>
    <w:link w:val="Header"/>
    <w:uiPriority w:val="99"/>
    <w:qFormat/>
    <w:rsid w:val="00113667"/>
    <w:rPr/>
  </w:style>
  <w:style w:type="character" w:styleId="annotationreference">
    <w:name w:val="annotation reference"/>
    <w:basedOn w:val="DefaultParagraphFont"/>
    <w:uiPriority w:val="99"/>
    <w:semiHidden/>
    <w:unhideWhenUsed/>
    <w:qFormat/>
    <w:rsid w:val="00dd3256"/>
    <w:rPr>
      <w:sz w:val="16"/>
      <w:szCs w:val="16"/>
    </w:rPr>
  </w:style>
  <w:style w:type="character" w:styleId="CommentTextChar" w:customStyle="1">
    <w:name w:val="Comment Text Char"/>
    <w:basedOn w:val="DefaultParagraphFont"/>
    <w:link w:val="AnnotationText"/>
    <w:uiPriority w:val="99"/>
    <w:qFormat/>
    <w:rsid w:val="00dd3256"/>
    <w:rPr>
      <w:sz w:val="20"/>
      <w:szCs w:val="20"/>
    </w:rPr>
  </w:style>
  <w:style w:type="character" w:styleId="CommentSubjectChar" w:customStyle="1">
    <w:name w:val="Comment Subject Char"/>
    <w:basedOn w:val="CommentTextChar"/>
    <w:link w:val="annotationsubject"/>
    <w:uiPriority w:val="99"/>
    <w:semiHidden/>
    <w:qFormat/>
    <w:rsid w:val="00dd3256"/>
    <w:rPr>
      <w:b/>
      <w:bCs/>
      <w:sz w:val="20"/>
      <w:szCs w:val="20"/>
    </w:rPr>
  </w:style>
  <w:style w:type="character" w:styleId="normaltextrun" w:customStyle="1">
    <w:name w:val="normaltextrun"/>
    <w:basedOn w:val="DefaultParagraphFont"/>
    <w:qFormat/>
    <w:rsid w:val="00226919"/>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semiHidden/>
    <w:unhideWhenUsed/>
    <w:qFormat/>
    <w:rsid w:val="00dc2970"/>
    <w:pPr>
      <w:spacing w:lineRule="auto" w:line="240"/>
    </w:pPr>
    <w:rPr>
      <w:b/>
      <w:bCs/>
      <w:color w:themeColor="accent1" w:val="4472C4"/>
      <w:sz w:val="18"/>
      <w:szCs w:val="18"/>
    </w:rPr>
  </w:style>
  <w:style w:type="paragraph" w:styleId="Index">
    <w:name w:val="Index"/>
    <w:basedOn w:val="Normal"/>
    <w:qFormat/>
    <w:pPr>
      <w:suppressLineNumbers/>
    </w:pPr>
    <w:rPr>
      <w:rFonts w:cs="Noto Sans Devanagari"/>
    </w:rPr>
  </w:style>
  <w:style w:type="paragraph" w:styleId="NormalWeb">
    <w:name w:val="Normal (Web)"/>
    <w:basedOn w:val="Normal"/>
    <w:uiPriority w:val="99"/>
    <w:unhideWhenUsed/>
    <w:qFormat/>
    <w:rsid w:val="00025c05"/>
    <w:pPr>
      <w:spacing w:beforeAutospacing="1" w:afterAutospacing="1"/>
    </w:pPr>
    <w:rPr>
      <w:rFonts w:ascii="Times New Roman" w:hAnsi="Times New Roman" w:eastAsia="Times New Roman" w:cs="Times New Roman"/>
    </w:rPr>
  </w:style>
  <w:style w:type="paragraph" w:styleId="IndexHeading">
    <w:name w:val="Index Heading"/>
    <w:basedOn w:val="Heading"/>
    <w:pPr/>
    <w:rPr/>
  </w:style>
  <w:style w:type="paragraph" w:styleId="TOCHeading">
    <w:name w:val="TOC Heading"/>
    <w:basedOn w:val="Heading1"/>
    <w:next w:val="Normal"/>
    <w:uiPriority w:val="39"/>
    <w:unhideWhenUsed/>
    <w:qFormat/>
    <w:rsid w:val="00dc2970"/>
    <w:pPr>
      <w:outlineLvl w:val="9"/>
    </w:pPr>
    <w:rPr/>
  </w:style>
  <w:style w:type="paragraph" w:styleId="TOC1">
    <w:name w:val="TOC 1"/>
    <w:basedOn w:val="Normal"/>
    <w:next w:val="Normal"/>
    <w:autoRedefine/>
    <w:uiPriority w:val="39"/>
    <w:unhideWhenUsed/>
    <w:rsid w:val="005c593c"/>
    <w:pPr>
      <w:spacing w:before="360" w:after="0"/>
    </w:pPr>
    <w:rPr>
      <w:rFonts w:ascii="Calibri Light" w:hAnsi="Calibri Light" w:cs="Calibri Light" w:asciiTheme="majorHAnsi" w:cstheme="majorHAnsi" w:hAnsi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before="0" w:after="0"/>
      <w:ind w:start="220"/>
    </w:pPr>
    <w:rPr>
      <w:sz w:val="20"/>
      <w:szCs w:val="20"/>
    </w:rPr>
  </w:style>
  <w:style w:type="paragraph" w:styleId="TOC4">
    <w:name w:val="TOC 4"/>
    <w:basedOn w:val="Normal"/>
    <w:next w:val="Normal"/>
    <w:autoRedefine/>
    <w:uiPriority w:val="39"/>
    <w:unhideWhenUsed/>
    <w:rsid w:val="005c593c"/>
    <w:pPr>
      <w:spacing w:before="0" w:after="0"/>
      <w:ind w:start="440"/>
    </w:pPr>
    <w:rPr>
      <w:sz w:val="20"/>
      <w:szCs w:val="20"/>
    </w:rPr>
  </w:style>
  <w:style w:type="paragraph" w:styleId="TOC5">
    <w:name w:val="TOC 5"/>
    <w:basedOn w:val="Normal"/>
    <w:next w:val="Normal"/>
    <w:autoRedefine/>
    <w:uiPriority w:val="39"/>
    <w:unhideWhenUsed/>
    <w:rsid w:val="005c593c"/>
    <w:pPr>
      <w:spacing w:before="0" w:after="0"/>
      <w:ind w:start="660"/>
    </w:pPr>
    <w:rPr>
      <w:sz w:val="20"/>
      <w:szCs w:val="20"/>
    </w:rPr>
  </w:style>
  <w:style w:type="paragraph" w:styleId="TOC6">
    <w:name w:val="TOC 6"/>
    <w:basedOn w:val="Normal"/>
    <w:next w:val="Normal"/>
    <w:autoRedefine/>
    <w:uiPriority w:val="39"/>
    <w:unhideWhenUsed/>
    <w:rsid w:val="005c593c"/>
    <w:pPr>
      <w:spacing w:before="0" w:after="0"/>
      <w:ind w:start="880"/>
    </w:pPr>
    <w:rPr>
      <w:sz w:val="20"/>
      <w:szCs w:val="20"/>
    </w:rPr>
  </w:style>
  <w:style w:type="paragraph" w:styleId="TOC7">
    <w:name w:val="TOC 7"/>
    <w:basedOn w:val="Normal"/>
    <w:next w:val="Normal"/>
    <w:autoRedefine/>
    <w:uiPriority w:val="39"/>
    <w:unhideWhenUsed/>
    <w:rsid w:val="005c593c"/>
    <w:pPr>
      <w:spacing w:before="0" w:after="0"/>
      <w:ind w:start="1100"/>
    </w:pPr>
    <w:rPr>
      <w:sz w:val="20"/>
      <w:szCs w:val="20"/>
    </w:rPr>
  </w:style>
  <w:style w:type="paragraph" w:styleId="TOC8">
    <w:name w:val="TOC 8"/>
    <w:basedOn w:val="Normal"/>
    <w:next w:val="Normal"/>
    <w:autoRedefine/>
    <w:uiPriority w:val="39"/>
    <w:unhideWhenUsed/>
    <w:rsid w:val="005c593c"/>
    <w:pPr>
      <w:spacing w:before="0" w:after="0"/>
      <w:ind w:start="1320"/>
    </w:pPr>
    <w:rPr>
      <w:sz w:val="20"/>
      <w:szCs w:val="20"/>
    </w:rPr>
  </w:style>
  <w:style w:type="paragraph" w:styleId="TOC9">
    <w:name w:val="TOC 9"/>
    <w:basedOn w:val="Normal"/>
    <w:next w:val="Normal"/>
    <w:autoRedefine/>
    <w:uiPriority w:val="39"/>
    <w:unhideWhenUsed/>
    <w:rsid w:val="005c593c"/>
    <w:pPr>
      <w:spacing w:before="0" w:after="0"/>
      <w:ind w:start="1540"/>
    </w:pPr>
    <w:rPr>
      <w:sz w:val="20"/>
      <w:szCs w:val="20"/>
    </w:rPr>
  </w:style>
  <w:style w:type="paragraph" w:styleId="HeaderandFooter">
    <w:name w:val="Header and Footer"/>
    <w:basedOn w:val="Normal"/>
    <w:qFormat/>
    <w:pPr/>
    <w:rPr/>
  </w:style>
  <w:style w:type="paragraph" w:styleId="Footer">
    <w:name w:val="Footer"/>
    <w:basedOn w:val="Normal"/>
    <w:link w:val="FooterChar"/>
    <w:uiPriority w:val="99"/>
    <w:unhideWhenUsed/>
    <w:rsid w:val="002f3f84"/>
    <w:pPr>
      <w:tabs>
        <w:tab w:val="clear" w:pos="720"/>
        <w:tab w:val="center" w:pos="4680" w:leader="none"/>
        <w:tab w:val="right" w:pos="9360" w:leader="none"/>
      </w:tabs>
    </w:pPr>
    <w:rPr/>
  </w:style>
  <w:style w:type="paragraph" w:styleId="ListParagraph">
    <w:name w:val="List Paragraph"/>
    <w:basedOn w:val="Normal"/>
    <w:uiPriority w:val="34"/>
    <w:qFormat/>
    <w:rsid w:val="00dc2970"/>
    <w:pPr>
      <w:spacing w:before="0" w:after="200"/>
      <w:ind w:start="720"/>
      <w:contextualSpacing/>
    </w:pPr>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start="936" w:end="936"/>
    </w:pPr>
    <w:rPr>
      <w:b/>
      <w:bCs/>
      <w:i/>
      <w:iCs/>
      <w:color w:themeColor="accent1" w:val="4472C4"/>
    </w:rPr>
  </w:style>
  <w:style w:type="paragraph" w:styleId="Title">
    <w:name w:val="Title"/>
    <w:basedOn w:val="Normal"/>
    <w:next w:val="Normal"/>
    <w:link w:val="TitleChar"/>
    <w:uiPriority w:val="10"/>
    <w:qFormat/>
    <w:rsid w:val="00dc2970"/>
    <w:pPr>
      <w:pBdr>
        <w:bottom w:val="single" w:sz="8" w:space="4" w:color="4472C4" w:themeColor="accent1"/>
      </w:pBdr>
      <w:spacing w:lineRule="auto" w:line="240" w:before="0" w:after="300"/>
      <w:contextualSpacing/>
    </w:pPr>
    <w:rPr>
      <w:rFonts w:ascii="Calibri Light" w:hAnsi="Calibri Light" w:eastAsia="" w:cs="" w:asciiTheme="majorHAnsi" w:cstheme="majorBidi" w:eastAsiaTheme="majorEastAsia" w:hAnsiTheme="majorHAnsi"/>
      <w:color w:themeColor="text2" w:themeShade="bf" w:val="323E4F"/>
      <w:spacing w:val="5"/>
      <w:kern w:val="2"/>
      <w:sz w:val="52"/>
      <w:szCs w:val="52"/>
    </w:rPr>
  </w:style>
  <w:style w:type="paragraph" w:styleId="Subtitle">
    <w:name w:val="Subtitle"/>
    <w:basedOn w:val="Normal"/>
    <w:next w:val="Normal"/>
    <w:link w:val="SubtitleChar"/>
    <w:uiPriority w:val="11"/>
    <w:qFormat/>
    <w:rsid w:val="00dc2970"/>
    <w:pPr/>
    <w:rPr>
      <w:rFonts w:ascii="Calibri Light" w:hAnsi="Calibri Light" w:eastAsia="" w:cs="" w:asciiTheme="majorHAnsi" w:cstheme="majorBidi" w:eastAsiaTheme="majorEastAsia" w:hAnsiTheme="majorHAnsi"/>
      <w:i/>
      <w:iCs/>
      <w:color w:themeColor="accent1" w:val="4472C4"/>
      <w:spacing w:val="15"/>
      <w:sz w:val="24"/>
      <w:szCs w:val="24"/>
    </w:rPr>
  </w:style>
  <w:style w:type="paragraph" w:styleId="NoSpacing">
    <w:name w:val="No Spacing"/>
    <w:uiPriority w:val="1"/>
    <w:qFormat/>
    <w:rsid w:val="00dc2970"/>
    <w:pPr>
      <w:widowControl/>
      <w:bidi w:val="0"/>
      <w:spacing w:lineRule="auto" w:line="240" w:before="0" w:after="0"/>
      <w:jc w:val="start"/>
    </w:pPr>
    <w:rPr>
      <w:rFonts w:ascii="Calibri" w:hAnsi="Calibri" w:eastAsia="" w:cs="" w:asciiTheme="minorHAnsi" w:cstheme="minorBidi" w:eastAsiaTheme="minorEastAsia" w:hAnsiTheme="minorHAnsi"/>
      <w:color w:val="auto"/>
      <w:kern w:val="0"/>
      <w:sz w:val="22"/>
      <w:szCs w:val="22"/>
      <w:lang w:val="en-US" w:eastAsia="en-US" w:bidi="ar-SA"/>
    </w:rPr>
  </w:style>
  <w:style w:type="paragraph" w:styleId="Quote">
    <w:name w:val="Quote"/>
    <w:basedOn w:val="Normal"/>
    <w:next w:val="Normal"/>
    <w:link w:val="QuoteChar"/>
    <w:uiPriority w:val="29"/>
    <w:qFormat/>
    <w:rsid w:val="00dc2970"/>
    <w:pPr/>
    <w:rPr>
      <w:i/>
      <w:iCs/>
      <w:color w:themeColor="text1" w:val="000000"/>
    </w:rPr>
  </w:style>
  <w:style w:type="paragraph" w:styleId="Header">
    <w:name w:val="Header"/>
    <w:basedOn w:val="Normal"/>
    <w:link w:val="HeaderChar"/>
    <w:uiPriority w:val="99"/>
    <w:unhideWhenUsed/>
    <w:rsid w:val="00113667"/>
    <w:pPr>
      <w:tabs>
        <w:tab w:val="clear" w:pos="720"/>
        <w:tab w:val="center" w:pos="4680" w:leader="none"/>
        <w:tab w:val="right" w:pos="9360" w:leader="none"/>
      </w:tabs>
      <w:spacing w:lineRule="auto" w:line="240" w:before="0" w:after="0"/>
    </w:pPr>
    <w:rPr/>
  </w:style>
  <w:style w:type="paragraph" w:styleId="AnnotationText">
    <w:name w:val="Annotation Text"/>
    <w:basedOn w:val="Normal"/>
    <w:link w:val="CommentTextChar"/>
    <w:uiPriority w:val="99"/>
    <w:unhideWhenUsed/>
    <w:rsid w:val="00dd3256"/>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dd3256"/>
    <w:pPr/>
    <w:rPr>
      <w:b/>
      <w:bCs/>
    </w:rPr>
  </w:style>
  <w:style w:type="paragraph" w:styleId="Revision">
    <w:name w:val="Revision"/>
    <w:uiPriority w:val="99"/>
    <w:semiHidden/>
    <w:qFormat/>
    <w:rsid w:val="006c3269"/>
    <w:pPr>
      <w:widowControl/>
      <w:bidi w:val="0"/>
      <w:spacing w:lineRule="auto" w:line="240" w:before="0" w:after="0"/>
      <w:jc w:val="start"/>
    </w:pPr>
    <w:rPr>
      <w:rFonts w:ascii="Calibri" w:hAnsi="Calibri" w:eastAsia="" w:cs="" w:asciiTheme="minorHAnsi" w:cstheme="minorBidi" w:eastAsiaTheme="minorEastAsia" w:hAnsiTheme="minorHAnsi"/>
      <w:color w:val="auto"/>
      <w:kern w:val="0"/>
      <w:sz w:val="22"/>
      <w:szCs w:val="22"/>
      <w:lang w:val="en-US" w:eastAsia="en-US"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31fb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 Id="rId14" Type="http://schemas.openxmlformats.org/officeDocument/2006/relationships/customXml" Target="../customXml/item2.xml"/><Relationship Id="rId15" Type="http://schemas.openxmlformats.org/officeDocument/2006/relationships/customXml" Target="../customXml/item3.xml"/><Relationship Id="rId16"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2.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40cc8b17-6277-40d3-adb4-53037ef9c179"/>
    <ds:schemaRef ds:uri="c534d78a-cb69-4aca-a069-043e1704d47b"/>
  </ds:schemaRefs>
</ds:datastoreItem>
</file>

<file path=customXml/itemProps3.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4.xml><?xml version="1.0" encoding="utf-8"?>
<ds:datastoreItem xmlns:ds="http://schemas.openxmlformats.org/officeDocument/2006/customXml" ds:itemID="{462FF6FF-89A1-4528-B167-6016406CC81C}"/>
</file>

<file path=docProps/app.xml><?xml version="1.0" encoding="utf-8"?>
<Properties xmlns="http://schemas.openxmlformats.org/officeDocument/2006/extended-properties" xmlns:vt="http://schemas.openxmlformats.org/officeDocument/2006/docPropsVTypes">
  <Template>Normal</Template>
  <TotalTime>6</TotalTime>
  <Application>LibreOffice/24.2.7.2$Linux_X86_64 LibreOffice_project/420$Build-2</Application>
  <AppVersion>15.0000</AppVersion>
  <Pages>8</Pages>
  <Words>1924</Words>
  <Characters>11726</Characters>
  <CharactersWithSpaces>13492</CharactersWithSpaces>
  <Paragraphs>154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2024-02-07T05:59:00Z</dcterms:created>
  <dc:creator>Minickiello, Maria</dc:creator>
  <dc:description/>
  <dc:language>en-US</dc:language>
  <cp:lastModifiedBy/>
  <dcterms:modified xsi:type="dcterms:W3CDTF">2026-03-22T11:47:02Z</dcterms:modified>
  <cp:revision>5</cp:revision>
  <dc:subject/>
  <dc:title>CS 305 Project One Artemis Financial Vulnerability Assessment Report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0x0101003FC679AA94041F4BA4494D199A3447AF</vt:lpwstr>
  </property>
  <property fmtid="{D5CDD505-2E9C-101B-9397-08002B2CF9AE}" pid="4" name="MediaServiceImageTags">
    <vt:lpwstr/>
  </property>
  <property fmtid="{D5CDD505-2E9C-101B-9397-08002B2CF9AE}" pid="5" name="Order">
    <vt:r8>5164700</vt:r8>
  </property>
  <property fmtid="{D5CDD505-2E9C-101B-9397-08002B2CF9AE}" pid="6" name="TemplateUrl">
    <vt:lpwstr/>
  </property>
  <property fmtid="{D5CDD505-2E9C-101B-9397-08002B2CF9AE}" pid="7" name="TriggerFlowInfo">
    <vt:lpwstr/>
  </property>
  <property fmtid="{D5CDD505-2E9C-101B-9397-08002B2CF9AE}" pid="8" name="_ExtendedDescription">
    <vt:lpwstr/>
  </property>
  <property fmtid="{D5CDD505-2E9C-101B-9397-08002B2CF9AE}" pid="9" name="_SharedFileIndex">
    <vt:lpwstr/>
  </property>
  <property fmtid="{D5CDD505-2E9C-101B-9397-08002B2CF9AE}" pid="10" name="_SourceUrl">
    <vt:lpwstr/>
  </property>
  <property fmtid="{D5CDD505-2E9C-101B-9397-08002B2CF9AE}" pid="11" name="xd_ProgID">
    <vt:lpwstr/>
  </property>
  <property fmtid="{D5CDD505-2E9C-101B-9397-08002B2CF9AE}" pid="12" name="xd_Signature">
    <vt:bool>0</vt:bool>
  </property>
</Properties>
</file>