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1BA4042F">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r>
        <w:rPr>
          <w:b/>
          <w:bCs/>
        </w:rPr>
        <w:t>Eg: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r>
        <w:rPr>
          <w:b/>
          <w:bCs/>
        </w:rPr>
        <w:t>Eg: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r>
        <w:rPr>
          <w:b/>
          <w:bCs/>
        </w:rPr>
        <w:t>E.g: Account Name can be used to group account &amp; contact; account &amp; roomtype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Potential Customer (Interested but not doing business with )</w:t>
      </w:r>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Helps to create account ,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Nothing but a market place for Salesforce apps, consultants, industry based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23E99482" w14:textId="3471FBBC" w:rsidR="009C7127" w:rsidRDefault="009C7127" w:rsidP="009C7127">
      <w:pPr>
        <w:pStyle w:val="ListParagraph"/>
        <w:numPr>
          <w:ilvl w:val="0"/>
          <w:numId w:val="1"/>
        </w:numPr>
        <w:rPr>
          <w:b/>
          <w:bCs/>
        </w:rPr>
      </w:pPr>
      <w:r>
        <w:rPr>
          <w:b/>
          <w:bCs/>
        </w:rPr>
        <w:t>Multi-language support</w:t>
      </w:r>
    </w:p>
    <w:p w14:paraId="29092D1F" w14:textId="5FCCAE88" w:rsidR="009C7127" w:rsidRDefault="009C7127" w:rsidP="009C7127">
      <w:pPr>
        <w:pStyle w:val="ListParagraph"/>
        <w:numPr>
          <w:ilvl w:val="0"/>
          <w:numId w:val="1"/>
        </w:numPr>
        <w:rPr>
          <w:b/>
          <w:bCs/>
        </w:rPr>
      </w:pPr>
      <w:r>
        <w:rPr>
          <w:b/>
          <w:bCs/>
        </w:rPr>
        <w:t>Multi-currency support</w:t>
      </w:r>
    </w:p>
    <w:p w14:paraId="0B37CE03" w14:textId="0C158D29" w:rsidR="009C7127" w:rsidRDefault="009C7127" w:rsidP="009C7127">
      <w:pPr>
        <w:pStyle w:val="ListParagraph"/>
        <w:numPr>
          <w:ilvl w:val="0"/>
          <w:numId w:val="1"/>
        </w:numPr>
        <w:rPr>
          <w:b/>
          <w:bCs/>
        </w:rPr>
      </w:pPr>
      <w:r>
        <w:rPr>
          <w:b/>
          <w:bCs/>
        </w:rPr>
        <w:t>Approval process</w:t>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50A334E5" w14:textId="77777777" w:rsidR="00D12298" w:rsidRDefault="00DD43E1" w:rsidP="009C7127">
      <w:pPr>
        <w:pStyle w:val="ListParagraph"/>
        <w:numPr>
          <w:ilvl w:val="0"/>
          <w:numId w:val="1"/>
        </w:numPr>
        <w:rPr>
          <w:b/>
          <w:bCs/>
        </w:rPr>
      </w:pPr>
      <w:r>
        <w:rPr>
          <w:b/>
          <w:bCs/>
        </w:rPr>
        <w:t xml:space="preserve">Automation </w:t>
      </w:r>
    </w:p>
    <w:p w14:paraId="494A7ABD" w14:textId="0DA978B7" w:rsidR="00D12298" w:rsidRDefault="00D12298" w:rsidP="00D12298">
      <w:pPr>
        <w:pStyle w:val="ListParagraph"/>
        <w:numPr>
          <w:ilvl w:val="1"/>
          <w:numId w:val="1"/>
        </w:numPr>
        <w:rPr>
          <w:b/>
          <w:bCs/>
        </w:rPr>
      </w:pPr>
      <w:r>
        <w:rPr>
          <w:b/>
          <w:bCs/>
        </w:rPr>
        <w:t xml:space="preserve">Option 1: Work Flow </w:t>
      </w:r>
    </w:p>
    <w:p w14:paraId="4D61FF89" w14:textId="5C3941F4" w:rsidR="00D12298" w:rsidRDefault="00D12298" w:rsidP="00D12298">
      <w:pPr>
        <w:pStyle w:val="ListParagraph"/>
        <w:numPr>
          <w:ilvl w:val="2"/>
          <w:numId w:val="1"/>
        </w:numPr>
        <w:rPr>
          <w:b/>
          <w:bCs/>
        </w:rPr>
      </w:pPr>
      <w:r>
        <w:rPr>
          <w:b/>
          <w:bCs/>
        </w:rPr>
        <w:lastRenderedPageBreak/>
        <w:t>Cannot be used as its in sunset path</w:t>
      </w:r>
    </w:p>
    <w:p w14:paraId="36CAFBA0" w14:textId="77777777" w:rsidR="00D12298" w:rsidRDefault="00D12298" w:rsidP="00D12298">
      <w:pPr>
        <w:pStyle w:val="ListParagraph"/>
        <w:numPr>
          <w:ilvl w:val="1"/>
          <w:numId w:val="1"/>
        </w:numPr>
        <w:rPr>
          <w:b/>
          <w:bCs/>
        </w:rPr>
      </w:pPr>
      <w:r>
        <w:rPr>
          <w:b/>
          <w:bCs/>
        </w:rPr>
        <w:t>Option 2: Process builder</w:t>
      </w:r>
    </w:p>
    <w:p w14:paraId="66CCB9A4" w14:textId="69E4FEF3" w:rsidR="00ED7731" w:rsidRDefault="00ED7731" w:rsidP="00ED7731">
      <w:pPr>
        <w:pStyle w:val="ListParagraph"/>
        <w:numPr>
          <w:ilvl w:val="2"/>
          <w:numId w:val="1"/>
        </w:numPr>
        <w:rPr>
          <w:b/>
          <w:bCs/>
        </w:rPr>
      </w:pPr>
      <w:r>
        <w:rPr>
          <w:b/>
          <w:bCs/>
        </w:rPr>
        <w:t>Cannot be used as its in sunset path</w:t>
      </w:r>
    </w:p>
    <w:p w14:paraId="4E4FFF88" w14:textId="4F555215" w:rsidR="00DD43E1" w:rsidRDefault="00D12298" w:rsidP="00D12298">
      <w:pPr>
        <w:pStyle w:val="ListParagraph"/>
        <w:numPr>
          <w:ilvl w:val="1"/>
          <w:numId w:val="1"/>
        </w:numPr>
        <w:rPr>
          <w:b/>
          <w:bCs/>
        </w:rPr>
      </w:pPr>
      <w:r>
        <w:rPr>
          <w:b/>
          <w:bCs/>
        </w:rPr>
        <w:t xml:space="preserve">Option 3: </w:t>
      </w:r>
      <w:r w:rsidR="00DD43E1">
        <w:rPr>
          <w:b/>
          <w:bCs/>
        </w:rPr>
        <w:t>Salesforce Flow</w:t>
      </w:r>
    </w:p>
    <w:p w14:paraId="3A265F3F" w14:textId="296950BA" w:rsidR="00ED7731" w:rsidRDefault="00ED7731" w:rsidP="00ED7731">
      <w:pPr>
        <w:pStyle w:val="ListParagraph"/>
        <w:numPr>
          <w:ilvl w:val="2"/>
          <w:numId w:val="1"/>
        </w:numPr>
        <w:rPr>
          <w:b/>
          <w:bCs/>
        </w:rPr>
      </w:pPr>
      <w:r>
        <w:rPr>
          <w:b/>
          <w:bCs/>
        </w:rPr>
        <w:t>Type of Flow</w:t>
      </w:r>
    </w:p>
    <w:p w14:paraId="73C244FE" w14:textId="420E8903" w:rsidR="00ED7731" w:rsidRDefault="00ED7731" w:rsidP="00ED7731">
      <w:pPr>
        <w:pStyle w:val="ListParagraph"/>
        <w:numPr>
          <w:ilvl w:val="2"/>
          <w:numId w:val="1"/>
        </w:numPr>
        <w:rPr>
          <w:b/>
          <w:bCs/>
        </w:rPr>
      </w:pPr>
      <w:r>
        <w:rPr>
          <w:b/>
          <w:bCs/>
        </w:rPr>
        <w:t>Key Pillars</w:t>
      </w:r>
    </w:p>
    <w:p w14:paraId="08316F95" w14:textId="484AAC56" w:rsidR="00ED7731" w:rsidRDefault="00ED7731" w:rsidP="00ED7731">
      <w:pPr>
        <w:pStyle w:val="ListParagraph"/>
        <w:numPr>
          <w:ilvl w:val="3"/>
          <w:numId w:val="1"/>
        </w:numPr>
        <w:rPr>
          <w:b/>
          <w:bCs/>
        </w:rPr>
      </w:pPr>
      <w:r>
        <w:rPr>
          <w:b/>
          <w:bCs/>
        </w:rPr>
        <w:t>Resource</w:t>
      </w:r>
    </w:p>
    <w:p w14:paraId="0BB5A514" w14:textId="413BA198" w:rsidR="00ED7731" w:rsidRDefault="00ED7731" w:rsidP="00ED7731">
      <w:pPr>
        <w:pStyle w:val="ListParagraph"/>
        <w:numPr>
          <w:ilvl w:val="4"/>
          <w:numId w:val="1"/>
        </w:numPr>
        <w:rPr>
          <w:b/>
          <w:bCs/>
        </w:rPr>
      </w:pPr>
      <w:r>
        <w:rPr>
          <w:b/>
          <w:bCs/>
        </w:rPr>
        <w:t>Variables</w:t>
      </w:r>
    </w:p>
    <w:p w14:paraId="78552BA2" w14:textId="51625F28" w:rsidR="00006173" w:rsidRDefault="007C37F1" w:rsidP="00ED7731">
      <w:pPr>
        <w:pStyle w:val="ListParagraph"/>
        <w:numPr>
          <w:ilvl w:val="4"/>
          <w:numId w:val="1"/>
        </w:numPr>
        <w:rPr>
          <w:b/>
          <w:bCs/>
        </w:rPr>
      </w:pPr>
      <w:r>
        <w:rPr>
          <w:b/>
          <w:bCs/>
        </w:rPr>
        <w:t>String szName = ‘VAnji’</w:t>
      </w:r>
    </w:p>
    <w:p w14:paraId="2512754C" w14:textId="113DF765" w:rsidR="007C37F1" w:rsidRDefault="007C37F1" w:rsidP="00ED7731">
      <w:pPr>
        <w:pStyle w:val="ListParagraph"/>
        <w:numPr>
          <w:ilvl w:val="4"/>
          <w:numId w:val="1"/>
        </w:numPr>
        <w:rPr>
          <w:b/>
          <w:bCs/>
        </w:rPr>
      </w:pPr>
      <w:r>
        <w:rPr>
          <w:b/>
          <w:bCs/>
        </w:rPr>
        <w:t xml:space="preserve">Number x =4 ; Number y = 3; string azName = ‘Rajesh; </w:t>
      </w:r>
      <w:r>
        <w:rPr>
          <w:b/>
          <w:bCs/>
        </w:rPr>
        <w:t>Number z = x + y;</w:t>
      </w:r>
    </w:p>
    <w:p w14:paraId="37127230" w14:textId="3E323915" w:rsidR="00ED7731" w:rsidRDefault="00ED7731" w:rsidP="00ED7731">
      <w:pPr>
        <w:pStyle w:val="ListParagraph"/>
        <w:numPr>
          <w:ilvl w:val="3"/>
          <w:numId w:val="1"/>
        </w:numPr>
        <w:rPr>
          <w:b/>
          <w:bCs/>
        </w:rPr>
      </w:pPr>
      <w:r>
        <w:rPr>
          <w:b/>
          <w:bCs/>
        </w:rPr>
        <w:t>Data Elements</w:t>
      </w:r>
    </w:p>
    <w:p w14:paraId="3F0FFF7E" w14:textId="0E5D356D" w:rsidR="00ED7731" w:rsidRDefault="00ED7731" w:rsidP="00ED7731">
      <w:pPr>
        <w:pStyle w:val="ListParagraph"/>
        <w:numPr>
          <w:ilvl w:val="3"/>
          <w:numId w:val="1"/>
        </w:numPr>
        <w:rPr>
          <w:b/>
          <w:bCs/>
        </w:rPr>
      </w:pPr>
      <w:r>
        <w:rPr>
          <w:b/>
          <w:bCs/>
        </w:rPr>
        <w:t>Interaction Elements</w:t>
      </w:r>
    </w:p>
    <w:p w14:paraId="64CEBD41" w14:textId="38617AF3" w:rsidR="00ED7731" w:rsidRDefault="00ED7731" w:rsidP="00ED7731">
      <w:pPr>
        <w:pStyle w:val="ListParagraph"/>
        <w:numPr>
          <w:ilvl w:val="3"/>
          <w:numId w:val="1"/>
        </w:numPr>
        <w:rPr>
          <w:b/>
          <w:bCs/>
        </w:rPr>
      </w:pPr>
      <w:r>
        <w:rPr>
          <w:b/>
          <w:bCs/>
        </w:rPr>
        <w:t>Logic Elements</w:t>
      </w:r>
    </w:p>
    <w:p w14:paraId="04C019F6" w14:textId="6D39DE7E" w:rsidR="00EF3430" w:rsidRDefault="00EF3430" w:rsidP="009C7127">
      <w:pPr>
        <w:pStyle w:val="ListParagraph"/>
        <w:numPr>
          <w:ilvl w:val="0"/>
          <w:numId w:val="1"/>
        </w:numPr>
        <w:rPr>
          <w:b/>
          <w:bCs/>
        </w:rPr>
      </w:pPr>
      <w:r>
        <w:rPr>
          <w:b/>
          <w:bCs/>
        </w:rPr>
        <w:t>Web to lead</w:t>
      </w:r>
    </w:p>
    <w:p w14:paraId="4B187AE2" w14:textId="2EFD407F" w:rsidR="00EF3430" w:rsidRDefault="00EF3430" w:rsidP="009C7127">
      <w:pPr>
        <w:pStyle w:val="ListParagraph"/>
        <w:numPr>
          <w:ilvl w:val="0"/>
          <w:numId w:val="1"/>
        </w:numPr>
        <w:rPr>
          <w:b/>
          <w:bCs/>
        </w:rPr>
      </w:pPr>
      <w:r>
        <w:rPr>
          <w:b/>
          <w:bCs/>
        </w:rPr>
        <w:t>Web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lastRenderedPageBreak/>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8"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lastRenderedPageBreak/>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lastRenderedPageBreak/>
        <w:sym w:font="Wingdings" w:char="F0E0"/>
      </w:r>
      <w:r>
        <w:t xml:space="preserve"> IF DYNAMIC FORMS ENABLED</w:t>
      </w:r>
    </w:p>
    <w:p w14:paraId="4097DE81" w14:textId="526307EC" w:rsidR="003F1E41" w:rsidRDefault="003F1E41" w:rsidP="003F1E41">
      <w:pPr>
        <w:pStyle w:val="ListParagraph"/>
        <w:numPr>
          <w:ilvl w:val="0"/>
          <w:numId w:val="5"/>
        </w:numPr>
      </w:pPr>
      <w:r>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CEO of TravelHut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09A24B47" w:rsidR="00C27BCC" w:rsidRPr="007C37F1" w:rsidRDefault="007C37F1" w:rsidP="004C5C10">
      <w:pPr>
        <w:rPr>
          <w:b/>
          <w:bCs/>
        </w:rPr>
      </w:pPr>
      <w:r w:rsidRPr="007C37F1">
        <w:rPr>
          <w:b/>
          <w:bCs/>
        </w:rPr>
        <w:t>Use case #16:</w:t>
      </w:r>
    </w:p>
    <w:p w14:paraId="42EB2859" w14:textId="2DF91743" w:rsidR="007C37F1" w:rsidRDefault="007C37F1" w:rsidP="00311A95">
      <w:r w:rsidRPr="007C37F1">
        <w:t xml:space="preserve">When a </w:t>
      </w:r>
      <w:r>
        <w:t xml:space="preserve">sales user adds contact of type business , ensure phone is made mandatory </w:t>
      </w:r>
      <w:r w:rsidR="005E5FDD">
        <w:t xml:space="preserve">only for Sales Team users </w:t>
      </w:r>
      <w:r>
        <w:t xml:space="preserve">and also copy phone information into other phone fields like (work phone, mobile) </w:t>
      </w:r>
    </w:p>
    <w:p w14:paraId="7FB207D4" w14:textId="4E65D342" w:rsidR="00B1243B" w:rsidRDefault="00B1243B" w:rsidP="00311A95">
      <w:r>
        <w:t>Solution:</w:t>
      </w:r>
    </w:p>
    <w:p w14:paraId="7A4A96B0" w14:textId="6D131B86" w:rsidR="00B1243B" w:rsidRDefault="00B9467D" w:rsidP="00B9467D">
      <w:pPr>
        <w:pStyle w:val="ListParagraph"/>
        <w:numPr>
          <w:ilvl w:val="0"/>
          <w:numId w:val="1"/>
        </w:numPr>
      </w:pPr>
      <w:r>
        <w:t>Use Salesforce Flow</w:t>
      </w:r>
    </w:p>
    <w:p w14:paraId="3E9C5A94" w14:textId="5AEC3F58" w:rsidR="00B9467D" w:rsidRDefault="00B9467D" w:rsidP="00B9467D">
      <w:pPr>
        <w:pStyle w:val="ListParagraph"/>
        <w:numPr>
          <w:ilvl w:val="1"/>
          <w:numId w:val="1"/>
        </w:numPr>
      </w:pPr>
      <w:r>
        <w:t xml:space="preserve">Type: </w:t>
      </w:r>
      <w:r w:rsidR="00A712D5">
        <w:t>Record Triggered Flow</w:t>
      </w:r>
    </w:p>
    <w:p w14:paraId="215C02D6" w14:textId="0A617D8E" w:rsidR="00A712D5" w:rsidRDefault="00A712D5" w:rsidP="00A712D5">
      <w:pPr>
        <w:pStyle w:val="ListParagraph"/>
        <w:numPr>
          <w:ilvl w:val="1"/>
          <w:numId w:val="1"/>
        </w:numPr>
      </w:pPr>
      <w:r>
        <w:t>What did we learn</w:t>
      </w:r>
    </w:p>
    <w:p w14:paraId="04A0CD31" w14:textId="77777777" w:rsidR="00A712D5" w:rsidRDefault="00A712D5" w:rsidP="00A712D5">
      <w:pPr>
        <w:pStyle w:val="ListParagraph"/>
        <w:numPr>
          <w:ilvl w:val="2"/>
          <w:numId w:val="1"/>
        </w:numPr>
      </w:pPr>
      <w:r>
        <w:lastRenderedPageBreak/>
        <w:t xml:space="preserve">Configuring a flow </w:t>
      </w:r>
    </w:p>
    <w:p w14:paraId="65ED7AEE" w14:textId="54B43508" w:rsidR="00A712D5" w:rsidRDefault="00A712D5" w:rsidP="00A712D5">
      <w:pPr>
        <w:pStyle w:val="ListParagraph"/>
        <w:numPr>
          <w:ilvl w:val="3"/>
          <w:numId w:val="1"/>
        </w:numPr>
      </w:pPr>
      <w:r>
        <w:t>with start conditions</w:t>
      </w:r>
    </w:p>
    <w:p w14:paraId="1CE1079B" w14:textId="1FEBB500" w:rsidR="00A712D5" w:rsidRDefault="00A712D5" w:rsidP="00A712D5">
      <w:pPr>
        <w:pStyle w:val="ListParagraph"/>
        <w:numPr>
          <w:ilvl w:val="3"/>
          <w:numId w:val="1"/>
        </w:numPr>
      </w:pPr>
      <w:r>
        <w:t>with decision element</w:t>
      </w:r>
    </w:p>
    <w:p w14:paraId="7247EF3F" w14:textId="17AB8B58" w:rsidR="00A712D5" w:rsidRDefault="00A712D5" w:rsidP="00A712D5">
      <w:pPr>
        <w:pStyle w:val="ListParagraph"/>
        <w:numPr>
          <w:ilvl w:val="3"/>
          <w:numId w:val="1"/>
        </w:numPr>
      </w:pPr>
      <w:r>
        <w:t>with variables and its significance</w:t>
      </w:r>
    </w:p>
    <w:p w14:paraId="5468B299" w14:textId="73855B4C" w:rsidR="007C37F1" w:rsidRDefault="00A712D5" w:rsidP="0094039A">
      <w:pPr>
        <w:pStyle w:val="ListParagraph"/>
        <w:numPr>
          <w:ilvl w:val="2"/>
          <w:numId w:val="1"/>
        </w:numPr>
        <w:rPr>
          <w:b/>
          <w:bCs/>
          <w:u w:val="single"/>
        </w:rPr>
      </w:pPr>
      <w:r>
        <w:t>Use of update records data element</w:t>
      </w:r>
    </w:p>
    <w:p w14:paraId="4ED326D8" w14:textId="77777777" w:rsidR="001A2A30" w:rsidRDefault="001A2A30" w:rsidP="001A2A30">
      <w:pPr>
        <w:rPr>
          <w:b/>
          <w:bCs/>
        </w:rPr>
      </w:pPr>
    </w:p>
    <w:p w14:paraId="622CFFF3" w14:textId="508ED333" w:rsidR="001A2A30" w:rsidRPr="001A2A30" w:rsidRDefault="001A2A30" w:rsidP="001A2A30">
      <w:pPr>
        <w:rPr>
          <w:b/>
          <w:bCs/>
        </w:rPr>
      </w:pPr>
      <w:r w:rsidRPr="001A2A30">
        <w:rPr>
          <w:b/>
          <w:bCs/>
        </w:rPr>
        <w:t>Use case #1</w:t>
      </w:r>
      <w:r>
        <w:rPr>
          <w:b/>
          <w:bCs/>
        </w:rPr>
        <w:t>7</w:t>
      </w:r>
      <w:r w:rsidRPr="001A2A30">
        <w:rPr>
          <w:b/>
          <w:bCs/>
        </w:rPr>
        <w:t>:</w:t>
      </w:r>
    </w:p>
    <w:p w14:paraId="0DF09AC3" w14:textId="430853B0" w:rsidR="001A2A30" w:rsidRDefault="00125BF1" w:rsidP="00311A95">
      <w:r>
        <w:t>Extend the above functionality to ensure that the system does not override home phone if there is already a value which is different than Phone</w:t>
      </w:r>
    </w:p>
    <w:p w14:paraId="02693830" w14:textId="130D25B4" w:rsidR="00F9431F" w:rsidRPr="00F9431F" w:rsidRDefault="00F9431F" w:rsidP="00311A95">
      <w:r>
        <w:t>Solution</w:t>
      </w:r>
    </w:p>
    <w:p w14:paraId="22692C50" w14:textId="15F5F7F8" w:rsidR="00F9431F" w:rsidRPr="00F9431F" w:rsidRDefault="00F9431F" w:rsidP="00F9431F">
      <w:pPr>
        <w:pStyle w:val="ListParagraph"/>
        <w:numPr>
          <w:ilvl w:val="0"/>
          <w:numId w:val="1"/>
        </w:numPr>
        <w:rPr>
          <w:bCs/>
        </w:rPr>
      </w:pPr>
      <w:r w:rsidRPr="00F9431F">
        <w:rPr>
          <w:bCs/>
        </w:rPr>
        <w:t>Record Triggered Flow</w:t>
      </w:r>
    </w:p>
    <w:p w14:paraId="00CA3340" w14:textId="6330EB95" w:rsidR="00F9431F" w:rsidRPr="00F9431F" w:rsidRDefault="00F9431F" w:rsidP="00F9431F">
      <w:pPr>
        <w:pStyle w:val="ListParagraph"/>
        <w:numPr>
          <w:ilvl w:val="0"/>
          <w:numId w:val="1"/>
        </w:numPr>
      </w:pPr>
      <w:r w:rsidRPr="00F9431F">
        <w:t>What did we learn</w:t>
      </w:r>
    </w:p>
    <w:p w14:paraId="0434D852" w14:textId="326BF5A9" w:rsidR="00F9431F" w:rsidRPr="00F9431F" w:rsidRDefault="00F9431F" w:rsidP="00F9431F">
      <w:pPr>
        <w:pStyle w:val="ListParagraph"/>
        <w:numPr>
          <w:ilvl w:val="1"/>
          <w:numId w:val="1"/>
        </w:numPr>
      </w:pPr>
      <w:r w:rsidRPr="00F9431F">
        <w:t xml:space="preserve">Use variables </w:t>
      </w:r>
    </w:p>
    <w:p w14:paraId="38E49E5B" w14:textId="749CDD52" w:rsidR="00F9431F" w:rsidRPr="00F9431F" w:rsidRDefault="00F9431F" w:rsidP="00F9431F">
      <w:pPr>
        <w:pStyle w:val="ListParagraph"/>
        <w:numPr>
          <w:ilvl w:val="1"/>
          <w:numId w:val="1"/>
        </w:numPr>
      </w:pPr>
      <w:r w:rsidRPr="00F9431F">
        <w:t>Use decision to supply dynamic values to variable</w:t>
      </w:r>
    </w:p>
    <w:p w14:paraId="2A10D0F5" w14:textId="268CAE5E" w:rsidR="001A2A30" w:rsidRPr="00F9431F" w:rsidRDefault="00F9431F" w:rsidP="00311A95">
      <w:r w:rsidRPr="00F9431F">
        <w:t>Use case #18:</w:t>
      </w:r>
    </w:p>
    <w:p w14:paraId="62527B44" w14:textId="49F630DB" w:rsidR="00F9431F" w:rsidRDefault="00F9431F" w:rsidP="00311A95">
      <w:r w:rsidRPr="00F9431F">
        <w:t>When a sales user modifies payment info of a customer, system should automatically submit the record for approval. This will avoid an additional manual step for submitting the record</w:t>
      </w:r>
    </w:p>
    <w:p w14:paraId="659D2C0D" w14:textId="77777777" w:rsidR="00F9431F" w:rsidRDefault="00F9431F" w:rsidP="00311A95"/>
    <w:p w14:paraId="4CFAD0F1" w14:textId="2FF62057" w:rsidR="00F9431F" w:rsidRDefault="00F9431F" w:rsidP="00311A95">
      <w:r>
        <w:t>Solution:</w:t>
      </w:r>
    </w:p>
    <w:p w14:paraId="05D7C377" w14:textId="0C93BF2A" w:rsidR="00F9431F" w:rsidRDefault="00F9431F" w:rsidP="00F9431F">
      <w:pPr>
        <w:pStyle w:val="ListParagraph"/>
        <w:numPr>
          <w:ilvl w:val="0"/>
          <w:numId w:val="1"/>
        </w:numPr>
      </w:pPr>
      <w:r>
        <w:t>Use Record Triggered Flow</w:t>
      </w:r>
    </w:p>
    <w:p w14:paraId="3693A8CF" w14:textId="6BBC494F" w:rsidR="00F9431F" w:rsidRDefault="00F9431F" w:rsidP="00F9431F">
      <w:pPr>
        <w:pStyle w:val="ListParagraph"/>
        <w:numPr>
          <w:ilvl w:val="0"/>
          <w:numId w:val="1"/>
        </w:numPr>
      </w:pPr>
      <w:r>
        <w:t>Object Name: Account</w:t>
      </w:r>
    </w:p>
    <w:p w14:paraId="241D293E" w14:textId="21EE67E2" w:rsidR="00F9431F" w:rsidRDefault="00F9431F" w:rsidP="00F9431F">
      <w:pPr>
        <w:pStyle w:val="ListParagraph"/>
        <w:numPr>
          <w:ilvl w:val="0"/>
          <w:numId w:val="1"/>
        </w:numPr>
      </w:pPr>
      <w:r>
        <w:t>Trigger: Only on update</w:t>
      </w:r>
    </w:p>
    <w:p w14:paraId="3326797E" w14:textId="27C45B77" w:rsidR="00F9431F" w:rsidRDefault="00F9431F" w:rsidP="00F9431F">
      <w:pPr>
        <w:pStyle w:val="ListParagraph"/>
        <w:numPr>
          <w:ilvl w:val="0"/>
          <w:numId w:val="1"/>
        </w:numPr>
      </w:pPr>
      <w:r>
        <w:t>Start Conditions: check for payment info change then start with automation steps</w:t>
      </w:r>
    </w:p>
    <w:p w14:paraId="63601D76" w14:textId="69C357E7" w:rsidR="008A05B5" w:rsidRDefault="008A05B5" w:rsidP="00F9431F">
      <w:pPr>
        <w:pStyle w:val="ListParagraph"/>
        <w:numPr>
          <w:ilvl w:val="0"/>
          <w:numId w:val="1"/>
        </w:numPr>
      </w:pPr>
      <w:r>
        <w:t xml:space="preserve">Automation </w:t>
      </w:r>
    </w:p>
    <w:p w14:paraId="36B71F8C" w14:textId="0DABBE98" w:rsidR="008A05B5" w:rsidRPr="00F9431F" w:rsidRDefault="008A05B5" w:rsidP="008A05B5">
      <w:pPr>
        <w:pStyle w:val="ListParagraph"/>
        <w:numPr>
          <w:ilvl w:val="1"/>
          <w:numId w:val="1"/>
        </w:numPr>
      </w:pPr>
      <w:r>
        <w:t>#1: Find the approval process and auto submit</w:t>
      </w:r>
    </w:p>
    <w:p w14:paraId="3EFA6837" w14:textId="77777777" w:rsidR="00F9431F" w:rsidRDefault="00F9431F" w:rsidP="00311A95">
      <w:pPr>
        <w:rPr>
          <w:b/>
          <w:bCs/>
          <w:u w:val="single"/>
        </w:rPr>
      </w:pPr>
    </w:p>
    <w:p w14:paraId="75A74666" w14:textId="7E0A0AEF" w:rsidR="00311A95" w:rsidRPr="00322E0B" w:rsidRDefault="00322E0B" w:rsidP="00311A95">
      <w:pPr>
        <w:rPr>
          <w:b/>
          <w:bCs/>
          <w:u w:val="single"/>
        </w:rPr>
      </w:pPr>
      <w:r w:rsidRPr="00322E0B">
        <w:rPr>
          <w:b/>
          <w:bCs/>
          <w:u w:val="single"/>
        </w:rPr>
        <w:t>Open items:</w:t>
      </w:r>
    </w:p>
    <w:p w14:paraId="46DB0483" w14:textId="044D1CC3" w:rsidR="00322E0B" w:rsidRDefault="00322E0B" w:rsidP="00322E0B">
      <w:pPr>
        <w:pStyle w:val="ListParagraph"/>
        <w:numPr>
          <w:ilvl w:val="0"/>
          <w:numId w:val="2"/>
        </w:numPr>
      </w:pPr>
      <w:r>
        <w:t>How do we import data?</w:t>
      </w:r>
      <w:r w:rsidR="00D12298">
        <w:t xml:space="preserve"> - DONE</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’s data center</w:t>
      </w:r>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F030204" w:rsidR="009B7129" w:rsidRDefault="000A183E" w:rsidP="000A183E">
      <w:pPr>
        <w:pStyle w:val="ListParagraph"/>
        <w:numPr>
          <w:ilvl w:val="0"/>
          <w:numId w:val="2"/>
        </w:numPr>
      </w:pPr>
      <w:r>
        <w:t>How do I enable communication between users and contacts within Salesforce ?</w:t>
      </w:r>
    </w:p>
    <w:p w14:paraId="551E5408" w14:textId="48198D2C" w:rsidR="00E52507" w:rsidRDefault="00E52507" w:rsidP="000A183E">
      <w:pPr>
        <w:pStyle w:val="ListParagraph"/>
        <w:numPr>
          <w:ilvl w:val="0"/>
          <w:numId w:val="2"/>
        </w:numPr>
      </w:pPr>
      <w:r>
        <w:t>How do I automate sending emails in Salesforce?</w:t>
      </w:r>
    </w:p>
    <w:p w14:paraId="2A87BB52" w14:textId="102E7374" w:rsidR="003F3823" w:rsidRDefault="003F3823" w:rsidP="000A183E">
      <w:pPr>
        <w:pStyle w:val="ListParagraph"/>
        <w:numPr>
          <w:ilvl w:val="0"/>
          <w:numId w:val="2"/>
        </w:numPr>
      </w:pPr>
      <w:r>
        <w:lastRenderedPageBreak/>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19"/>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612F1107" w:rsidR="006F772F" w:rsidRDefault="006F772F" w:rsidP="006F772F"/>
    <w:sectPr w:rsidR="006F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06173"/>
    <w:rsid w:val="00012D76"/>
    <w:rsid w:val="00071018"/>
    <w:rsid w:val="00072FB5"/>
    <w:rsid w:val="00084EA0"/>
    <w:rsid w:val="000A183E"/>
    <w:rsid w:val="000C2B71"/>
    <w:rsid w:val="000C695A"/>
    <w:rsid w:val="000D6CC2"/>
    <w:rsid w:val="000E139F"/>
    <w:rsid w:val="000E1F4F"/>
    <w:rsid w:val="000E2F0D"/>
    <w:rsid w:val="00120468"/>
    <w:rsid w:val="00125BF1"/>
    <w:rsid w:val="00125F7D"/>
    <w:rsid w:val="001366F7"/>
    <w:rsid w:val="00155161"/>
    <w:rsid w:val="00164E56"/>
    <w:rsid w:val="0019594A"/>
    <w:rsid w:val="001A2A30"/>
    <w:rsid w:val="001A6880"/>
    <w:rsid w:val="001D51ED"/>
    <w:rsid w:val="00213B4F"/>
    <w:rsid w:val="00230A68"/>
    <w:rsid w:val="00233D69"/>
    <w:rsid w:val="0026636B"/>
    <w:rsid w:val="0028289B"/>
    <w:rsid w:val="00292143"/>
    <w:rsid w:val="00293D51"/>
    <w:rsid w:val="002A2CBF"/>
    <w:rsid w:val="002E130B"/>
    <w:rsid w:val="002E7D21"/>
    <w:rsid w:val="002F1DA8"/>
    <w:rsid w:val="003060A2"/>
    <w:rsid w:val="00311A95"/>
    <w:rsid w:val="00311D24"/>
    <w:rsid w:val="00316E47"/>
    <w:rsid w:val="00322E0B"/>
    <w:rsid w:val="00323418"/>
    <w:rsid w:val="0033015E"/>
    <w:rsid w:val="0034242A"/>
    <w:rsid w:val="0035428E"/>
    <w:rsid w:val="00375662"/>
    <w:rsid w:val="003B1547"/>
    <w:rsid w:val="003B1AB8"/>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E5FDD"/>
    <w:rsid w:val="005F068E"/>
    <w:rsid w:val="005F77F8"/>
    <w:rsid w:val="00613C80"/>
    <w:rsid w:val="0062774F"/>
    <w:rsid w:val="006407E1"/>
    <w:rsid w:val="006519FD"/>
    <w:rsid w:val="006632AA"/>
    <w:rsid w:val="006D472A"/>
    <w:rsid w:val="006D76AB"/>
    <w:rsid w:val="006E5E6F"/>
    <w:rsid w:val="006F772F"/>
    <w:rsid w:val="007006DA"/>
    <w:rsid w:val="0072013D"/>
    <w:rsid w:val="007464E7"/>
    <w:rsid w:val="007471F4"/>
    <w:rsid w:val="00763F2A"/>
    <w:rsid w:val="00767ADF"/>
    <w:rsid w:val="00781214"/>
    <w:rsid w:val="007B170B"/>
    <w:rsid w:val="007B4DA3"/>
    <w:rsid w:val="007C37F1"/>
    <w:rsid w:val="007C5321"/>
    <w:rsid w:val="007E1226"/>
    <w:rsid w:val="008063CC"/>
    <w:rsid w:val="00824EEC"/>
    <w:rsid w:val="0084164E"/>
    <w:rsid w:val="00842A10"/>
    <w:rsid w:val="0084785C"/>
    <w:rsid w:val="008850CC"/>
    <w:rsid w:val="008A05B5"/>
    <w:rsid w:val="008B4929"/>
    <w:rsid w:val="008D7C17"/>
    <w:rsid w:val="008F2A8B"/>
    <w:rsid w:val="008F5C55"/>
    <w:rsid w:val="00917773"/>
    <w:rsid w:val="00922F26"/>
    <w:rsid w:val="00940A7B"/>
    <w:rsid w:val="00982E1C"/>
    <w:rsid w:val="00992A1C"/>
    <w:rsid w:val="009B1B22"/>
    <w:rsid w:val="009B7129"/>
    <w:rsid w:val="009C7127"/>
    <w:rsid w:val="009D0C92"/>
    <w:rsid w:val="009D15CD"/>
    <w:rsid w:val="009D338B"/>
    <w:rsid w:val="00A31688"/>
    <w:rsid w:val="00A55176"/>
    <w:rsid w:val="00A6173E"/>
    <w:rsid w:val="00A712D5"/>
    <w:rsid w:val="00A84AC0"/>
    <w:rsid w:val="00A97434"/>
    <w:rsid w:val="00A97915"/>
    <w:rsid w:val="00AD17E9"/>
    <w:rsid w:val="00AD1A6B"/>
    <w:rsid w:val="00B1243B"/>
    <w:rsid w:val="00B340A5"/>
    <w:rsid w:val="00B40068"/>
    <w:rsid w:val="00B535DA"/>
    <w:rsid w:val="00B9467D"/>
    <w:rsid w:val="00B97B85"/>
    <w:rsid w:val="00BA1A02"/>
    <w:rsid w:val="00BB4F5C"/>
    <w:rsid w:val="00BD220A"/>
    <w:rsid w:val="00C028F3"/>
    <w:rsid w:val="00C16FA1"/>
    <w:rsid w:val="00C27BCC"/>
    <w:rsid w:val="00C62A34"/>
    <w:rsid w:val="00C85EC3"/>
    <w:rsid w:val="00CC1E24"/>
    <w:rsid w:val="00CC27F3"/>
    <w:rsid w:val="00D12298"/>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D7731"/>
    <w:rsid w:val="00EE2AE8"/>
    <w:rsid w:val="00EE7297"/>
    <w:rsid w:val="00EE7911"/>
    <w:rsid w:val="00EF3430"/>
    <w:rsid w:val="00F13C55"/>
    <w:rsid w:val="00F3372E"/>
    <w:rsid w:val="00F34C19"/>
    <w:rsid w:val="00F37244"/>
    <w:rsid w:val="00F45E9E"/>
    <w:rsid w:val="00F9431F"/>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hyperlink" Target="javascript:srcUp(%27%2F00e5j000000asI3%3Fisdtp%3Dp1%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14</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155</cp:revision>
  <dcterms:created xsi:type="dcterms:W3CDTF">2023-08-05T02:39:00Z</dcterms:created>
  <dcterms:modified xsi:type="dcterms:W3CDTF">2023-09-24T05:29:00Z</dcterms:modified>
</cp:coreProperties>
</file>