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40" w:line="269" w:lineRule="auto"/>
        <w:jc w:val="center"/>
      </w:pPr>
      <w:r>
        <w:rPr>
          <w:rFonts w:ascii="Calibri" w:hAnsi="Calibri" w:cs="Calibri" w:eastAsia="Calibri"/>
          <w:b/>
          <w:i w:val="0"/>
          <w:color w:val="1B3A6B"/>
          <w:sz w:val="24"/>
        </w:rPr>
        <w:t>STŘEDNÍ PRŮMYSLOVÁ ŠKOLA TŘEBÍČ</w:t>
      </w:r>
    </w:p>
    <w:p>
      <w:pPr>
        <w:spacing w:before="0" w:after="200" w:line="269" w:lineRule="auto"/>
        <w:jc w:val="center"/>
      </w:pPr>
      <w:r>
        <w:rPr>
          <w:rFonts w:ascii="Calibri" w:hAnsi="Calibri" w:cs="Calibri" w:eastAsia="Calibri"/>
          <w:b w:val="0"/>
          <w:i w:val="0"/>
          <w:color w:val="5C6B7A"/>
          <w:sz w:val="22"/>
        </w:rPr>
        <w:t>Dlouhodobá práce</w:t>
      </w:r>
    </w:p>
    <w:p>
      <w:pPr>
        <w:spacing w:before="40" w:after="40" w:line="240" w:lineRule="auto"/>
        <w:pBdr>
          <w:bottom w:val="single" w:sz="12" w:space="1" w:color="1B3A6B"/>
        </w:pBdr>
      </w:pPr>
    </w:p>
    <w:p>
      <w:pPr>
        <w:spacing w:before="320" w:after="160" w:line="252" w:lineRule="auto"/>
        <w:jc w:val="center"/>
      </w:pPr>
      <w:r>
        <w:rPr>
          <w:rFonts w:ascii="Calibri" w:hAnsi="Calibri" w:cs="Calibri" w:eastAsia="Calibri"/>
          <w:b/>
          <w:i w:val="0"/>
          <w:color w:val="1B3A6B"/>
          <w:sz w:val="44"/>
        </w:rPr>
        <w:t>Webová platforma pro přihlašování a výběr žáků na stáže Erasmus+</w:t>
      </w:r>
    </w:p>
    <w:p>
      <w:pPr>
        <w:spacing w:before="0" w:after="280" w:line="269" w:lineRule="auto"/>
        <w:jc w:val="center"/>
      </w:pPr>
      <w:r>
        <w:rPr>
          <w:rFonts w:ascii="Calibri" w:hAnsi="Calibri" w:cs="Calibri" w:eastAsia="Calibri"/>
          <w:b w:val="0"/>
          <w:i w:val="0"/>
          <w:color w:val="1A1A1A"/>
          <w:sz w:val="26"/>
        </w:rPr>
        <w:t>Plán práce pro vedoucího: čtyři kontrolní body a teoretický základ</w:t>
      </w:r>
    </w:p>
    <w:p>
      <w:pPr>
        <w:spacing w:before="40" w:after="40" w:line="240" w:lineRule="auto"/>
        <w:pBdr>
          <w:bottom w:val="single" w:sz="12" w:space="1" w:color="1B3A6B"/>
        </w:pBdr>
      </w:pPr>
    </w:p>
    <w:p>
      <w:pPr>
        <w:spacing w:before="320" w:after="40" w:line="269" w:lineRule="auto"/>
        <w:jc w:val="center"/>
      </w:pPr>
      <w:r>
        <w:rPr>
          <w:rFonts w:ascii="Calibri" w:hAnsi="Calibri" w:cs="Calibri" w:eastAsia="Calibri"/>
          <w:b/>
          <w:i w:val="0"/>
          <w:color w:val="1A1A1A"/>
          <w:sz w:val="28"/>
        </w:rPr>
        <w:t>Matyáš Odehnal</w:t>
      </w:r>
    </w:p>
    <w:p>
      <w:pPr>
        <w:spacing w:before="0" w:after="40" w:line="269" w:lineRule="auto"/>
        <w:jc w:val="center"/>
      </w:pPr>
      <w:r>
        <w:rPr>
          <w:rFonts w:ascii="Calibri" w:hAnsi="Calibri" w:cs="Calibri" w:eastAsia="Calibri"/>
          <w:b w:val="0"/>
          <w:i w:val="0"/>
          <w:color w:val="1A1A1A"/>
          <w:sz w:val="24"/>
        </w:rPr>
        <w:t>Říjen 2026</w:t>
      </w:r>
    </w:p>
    <w:p>
      <w:pPr>
        <w:spacing w:before="0" w:after="120" w:line="269" w:lineRule="auto"/>
        <w:jc w:val="center"/>
      </w:pPr>
      <w:r>
        <w:rPr>
          <w:rFonts w:ascii="Calibri" w:hAnsi="Calibri" w:cs="Calibri" w:eastAsia="Calibri"/>
          <w:b w:val="0"/>
          <w:i/>
          <w:color w:val="5C6B7A"/>
          <w:sz w:val="22"/>
        </w:rPr>
        <w:t>Podklad k odsouhlasení rozsahu, postupu a termínů</w:t>
      </w:r>
    </w:p>
    <w:p>
      <w:pPr>
        <w:spacing w:before="360" w:after="120" w:line="269" w:lineRule="auto"/>
        <w:jc w:val="left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Praktická část je webová aplikace v Laravelu. Teoretická část je tento dokument. Na každém kontrolním bodě se do něj doplní, co už je hotové a jak to odpovídá pravidlům školy.</w:t>
      </w:r>
    </w:p>
    <w:p>
      <w:r>
        <w:br w:type="page"/>
      </w:r>
    </w:p>
    <w:p>
      <w:pPr>
        <w:pStyle w:val="Heading1"/>
        <w:keepNext/>
        <w:spacing w:before="320" w:after="120" w:line="259" w:lineRule="auto"/>
      </w:pPr>
      <w:r>
        <w:rPr>
          <w:rFonts w:ascii="Calibri" w:hAnsi="Calibri" w:cs="Calibri" w:eastAsia="Calibri"/>
          <w:b/>
          <w:i w:val="0"/>
          <w:color w:val="1B3A6B"/>
          <w:sz w:val="32"/>
        </w:rPr>
        <w:t>1. K čemu dokument slouží</w:t>
      </w:r>
    </w:p>
    <w:p>
      <w:pPr>
        <w:spacing w:before="0" w:after="16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Vedoucí z něj má vidět tři věci: jaký problém práce řeší, podle jakých pravidel se žáci vybírají a co bude hotové na čtyřech kontrolách. Termíny níže jsou návrh na pátky. Když školní harmonogram sedí jinak, posunu je.</w:t>
      </w:r>
    </w:p>
    <w:p>
      <w:pPr>
        <w:spacing w:before="0" w:after="16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Pravidla výběru nepřepisuji. Beru je z podkladu školy „Erasmus+ 2026, mezinárodní stáže žáků ve školním roce 2026/27“ a z návrhů, které už jsou u projektu: obrazovky, diagram částí webu, diagram ročního cyklu, diagram případů užití a tabulka databázových entit. Aplikace má ten postup vést na jednom místě, hlídat termíny a spočítat body. O přijetí dál rozhoduje ředitelka školy a při shodě bodů komise.</w:t>
      </w:r>
    </w:p>
    <w:p>
      <w:pPr>
        <w:pStyle w:val="Heading1"/>
        <w:keepNext/>
        <w:spacing w:before="320" w:after="120" w:line="259" w:lineRule="auto"/>
      </w:pPr>
      <w:r>
        <w:rPr>
          <w:rFonts w:ascii="Calibri" w:hAnsi="Calibri" w:cs="Calibri" w:eastAsia="Calibri"/>
          <w:b/>
          <w:i w:val="0"/>
          <w:color w:val="1B3A6B"/>
          <w:sz w:val="32"/>
        </w:rPr>
        <w:t>2. Čtyři kontrolní body v kostce</w:t>
      </w:r>
    </w:p>
    <w:p>
      <w:pPr>
        <w:spacing w:before="0" w:after="12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Každý bod má výstup, který jde otevřít, a způsob, jakým vznikne. Podrobnosti jsou v kapitole 6.</w:t>
      </w:r>
    </w:p>
    <w:tbl>
      <w:tblPr>
        <w:tblStyle w:val="TableGrid"/>
        <w:tblW w:type="dxa" w:w="9525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1474"/>
        <w:gridCol w:w="3572"/>
        <w:gridCol w:w="3742"/>
      </w:tblGrid>
      <w:tr>
        <w:trPr>
          <w:cantSplit/>
          <w:tblHeader/>
        </w:trPr>
        <w:tc>
          <w:tcPr>
            <w:tcW w:type="dxa" w:w="737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1B3A6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Bod</w:t>
            </w:r>
          </w:p>
        </w:tc>
        <w:tc>
          <w:tcPr>
            <w:tcW w:type="dxa" w:w="1474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1B3A6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Termín</w:t>
            </w:r>
          </w:p>
        </w:tc>
        <w:tc>
          <w:tcPr>
            <w:tcW w:type="dxa" w:w="357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1B3A6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Co vedoucí dostane</w:t>
            </w:r>
          </w:p>
        </w:tc>
        <w:tc>
          <w:tcPr>
            <w:tcW w:type="dxa" w:w="374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1B3A6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Jak to vznikne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1474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30. 10. 2026</w:t>
            </w:r>
          </w:p>
        </w:tc>
        <w:tc>
          <w:tcPr>
            <w:tcW w:type="dxa" w:w="3572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top"/>
            <w:shd w:val="clear" w:color="auto" w:fill="FFFFFF"/>
          </w:tcPr>
          <w:p>
            <w:pPr>
              <w:spacing w:before="0" w:after="20" w:line="252" w:lineRule="auto"/>
            </w:pPr>
            <w:r/>
            <w:r>
              <w:rPr>
                <w:rFonts w:ascii="Calibri" w:hAnsi="Calibri" w:cs="Calibri" w:eastAsia="Calibri"/>
                <w:b/>
                <w:i w:val="0"/>
                <w:color w:val="1A1A1A"/>
                <w:sz w:val="18"/>
              </w:rPr>
              <w:t>Tento dokument.</w:t>
            </w:r>
          </w:p>
          <w:p>
            <w:pPr>
              <w:spacing w:before="0" w:after="2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Cíl, současný postup školy, role, bodování, požadavky, datový návrh a plán dalších bodů.</w:t>
            </w:r>
          </w:p>
        </w:tc>
        <w:tc>
          <w:tcPr>
            <w:tcW w:type="dxa" w:w="374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Sepíšu teorii z oficiálních kritérií a z už hotových diagramů. Sporná místa jsou v kapitole 7 k odsouhlasení.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474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18. 12. 2026</w:t>
            </w:r>
          </w:p>
        </w:tc>
        <w:tc>
          <w:tcPr>
            <w:tcW w:type="dxa" w:w="3572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top"/>
            <w:shd w:val="clear" w:color="auto" w:fill="F4F7FB"/>
          </w:tcPr>
          <w:p>
            <w:pPr>
              <w:spacing w:before="0" w:after="20" w:line="252" w:lineRule="auto"/>
            </w:pPr>
            <w:r/>
            <w:r>
              <w:rPr>
                <w:rFonts w:ascii="Calibri" w:hAnsi="Calibri" w:cs="Calibri" w:eastAsia="Calibri"/>
                <w:b/>
                <w:i w:val="0"/>
                <w:color w:val="1A1A1A"/>
                <w:sz w:val="18"/>
              </w:rPr>
              <w:t>Běžící přihláška žáka.</w:t>
            </w:r>
          </w:p>
          <w:p>
            <w:pPr>
              <w:spacing w:before="0" w:after="2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Účty a role, nabídka mobilit, přihláška ve čtyřech krocích, CV a motivační dopis, stav přihlášky.</w:t>
            </w:r>
          </w:p>
        </w:tc>
        <w:tc>
          <w:tcPr>
            <w:tcW w:type="dxa" w:w="374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Laravel, Blade a Tailwind. Soubory na disku, v databázi jen cesta. Testovací účty žáka, učitele a koordinátora.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1474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26. 2. 2027</w:t>
            </w:r>
          </w:p>
        </w:tc>
        <w:tc>
          <w:tcPr>
            <w:tcW w:type="dxa" w:w="3572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top"/>
            <w:shd w:val="clear" w:color="auto" w:fill="FFFFFF"/>
          </w:tcPr>
          <w:p>
            <w:pPr>
              <w:spacing w:before="0" w:after="20" w:line="252" w:lineRule="auto"/>
            </w:pPr>
            <w:r/>
            <w:r>
              <w:rPr>
                <w:rFonts w:ascii="Calibri" w:hAnsi="Calibri" w:cs="Calibri" w:eastAsia="Calibri"/>
                <w:b/>
                <w:i w:val="0"/>
                <w:color w:val="1A1A1A"/>
                <w:sz w:val="18"/>
              </w:rPr>
              <w:t>Hodnocení a body.</w:t>
            </w:r>
          </w:p>
          <w:p>
            <w:pPr>
              <w:spacing w:before="0" w:after="2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Formulář třídního učitele, posudek učitele angličtiny, test, rozpad bodů, pořadí ve třídě, e-mailové výzvy.</w:t>
            </w:r>
          </w:p>
        </w:tc>
        <w:tc>
          <w:tcPr>
            <w:tcW w:type="dxa" w:w="374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Známky opisuje učitel. Body počítá server podle tabulek v kapitole 4. Test má jeden pokus a je otevřený jen v termínu mobility.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1474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23. 4. 2027</w:t>
            </w:r>
          </w:p>
        </w:tc>
        <w:tc>
          <w:tcPr>
            <w:tcW w:type="dxa" w:w="3572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top"/>
            <w:shd w:val="clear" w:color="auto" w:fill="F4F7FB"/>
          </w:tcPr>
          <w:p>
            <w:pPr>
              <w:spacing w:before="0" w:after="20" w:line="252" w:lineRule="auto"/>
            </w:pPr>
            <w:r/>
            <w:r>
              <w:rPr>
                <w:rFonts w:ascii="Calibri" w:hAnsi="Calibri" w:cs="Calibri" w:eastAsia="Calibri"/>
                <w:b/>
                <w:i w:val="0"/>
                <w:color w:val="1A1A1A"/>
                <w:sz w:val="18"/>
              </w:rPr>
              <w:t>Celý cyklus a hotová teorie.</w:t>
            </w:r>
          </w:p>
          <w:p>
            <w:pPr>
              <w:spacing w:before="0" w:after="2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Výběr, náhradníci, cestovní údaje, fotky a veřejná nástěnka, testy scénářů, doplněný tento dokument.</w:t>
            </w:r>
          </w:p>
        </w:tc>
        <w:tc>
          <w:tcPr>
            <w:tcW w:type="dxa" w:w="374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Shodu bodů systém označí a vítěze nelosuje. Rozhodnutí zapíše koordinátor. Stejný DOCX doplním o realizaci, testy a závěr.</w:t>
            </w:r>
          </w:p>
        </w:tc>
      </w:tr>
    </w:tbl>
    <w:p>
      <w:pPr>
        <w:spacing w:before="0" w:after="80" w:line="240" w:lineRule="auto"/>
      </w:pPr>
      <w:r>
        <w:rPr>
          <w:rFonts w:ascii="Calibri" w:hAnsi="Calibri" w:cs="Calibri" w:eastAsia="Calibri"/>
          <w:b w:val="0"/>
          <w:i w:val="0"/>
          <w:color w:val="1A1A1A"/>
          <w:sz w:val="8"/>
        </w:rPr>
      </w:r>
    </w:p>
    <w:p>
      <w:pPr>
        <w:spacing w:before="0" w:after="160" w:line="269" w:lineRule="auto"/>
      </w:pPr>
      <w:r>
        <w:rPr>
          <w:rFonts w:ascii="Calibri" w:hAnsi="Calibri" w:cs="Calibri" w:eastAsia="Calibri"/>
          <w:b w:val="0"/>
          <w:i/>
          <w:color w:val="5C6B7A"/>
          <w:sz w:val="18"/>
        </w:rPr>
        <w:t>Tabulka 1. Návrh kontrolních bodů. Termíny jsou pátky a jdou posunout.</w:t>
      </w:r>
    </w:p>
    <w:p>
      <w:pPr>
        <w:pStyle w:val="Heading1"/>
        <w:keepNext/>
        <w:spacing w:before="320" w:after="120" w:line="259" w:lineRule="auto"/>
      </w:pPr>
      <w:r>
        <w:rPr>
          <w:rFonts w:ascii="Calibri" w:hAnsi="Calibri" w:cs="Calibri" w:eastAsia="Calibri"/>
          <w:b/>
          <w:i w:val="0"/>
          <w:color w:val="1B3A6B"/>
          <w:sz w:val="32"/>
        </w:rPr>
        <w:t>3. Cíl práce</w:t>
      </w:r>
    </w:p>
    <w:p>
      <w:pPr>
        <w:spacing w:before="0" w:after="16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Cílem je web, na kterém žák SPŠT Třebíč podá přihlášku na zahraniční stáž Erasmus+, třídní učitel a učitel angličtiny k ní doplní hodnocení a koordinátor vidí pořadí podle školních kritérií. Veřejná část webu vysvětluje program a po stáži ukazuje zážitky žáků.</w:t>
      </w:r>
    </w:p>
    <w:p>
      <w:pPr>
        <w:spacing w:before="0" w:after="8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Praktický výsledek má umět: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vést žáka přihláškou včetně souhlasu se zpracováním osobních údajů a nahrání životopisu a motivačního dopisu,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připomenout učitelům jejich část a uložit ji k dané přihlášce,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spočítat body ze čtyř skupin, které dohromady dávají nejvýše 100, a sestavit pořadí ve třídě,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po termínu vyřadit neúplnou přihlášku a nechat koordinátora zapsat výsledek výběru,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od vybraného žáka vybrat cestovní údaje a po návratu fotky ke zveřejnění na nástěnce.</w:t>
      </w:r>
    </w:p>
    <w:p>
      <w:pPr>
        <w:spacing w:before="120" w:after="16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Teoretický výsledek je tento dokument. Popisuje proces školy, převod kritérií do bodů, návrh dat a zdůvodnění technologií. Kapitoly o realizaci a testování doplním ve 2. až 4. kontrolním bodě, až bude co popsat z běžící aplikace.</w:t>
      </w:r>
    </w:p>
    <w:p>
      <w:pPr>
        <w:pStyle w:val="Heading2"/>
        <w:keepNext/>
        <w:spacing w:before="240" w:after="80" w:line="259" w:lineRule="auto"/>
      </w:pPr>
      <w:r>
        <w:rPr>
          <w:rFonts w:ascii="Calibri" w:hAnsi="Calibri" w:cs="Calibri" w:eastAsia="Calibri"/>
          <w:b/>
          <w:i w:val="0"/>
          <w:color w:val="1B3A6B"/>
          <w:sz w:val="26"/>
        </w:rPr>
        <w:t>3.1 Co zůstává lidem</w:t>
      </w:r>
    </w:p>
    <w:p>
      <w:pPr>
        <w:spacing w:before="0" w:after="16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Systém sčítá body a hlídá termíny. Výběr samotný zůstává rozhodnutí školy. Při stejném počtu bodů hlasuje komise ve složení ředitelka, zástupce pro praktický výcvik a třídní učitel. Konečné slovo má ředitelka. Když je o stáž v některém oboru malý zájem, smí škola navýšit počet míst v jiných třídách. Tyto kroky aplikace eviduje, sama je neprovádí.</w:t>
      </w:r>
    </w:p>
    <w:p>
      <w:pPr>
        <w:spacing w:before="0" w:after="16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Životopis a motivační dopis žák píše anglicky mimo systém, podle Europassu a osnovy ze zadání. Do aplikace nahraje hotové PDF. Europass nenahrazuji.</w:t>
      </w:r>
    </w:p>
    <w:p>
      <w:pPr>
        <w:pStyle w:val="Heading1"/>
        <w:keepNext/>
        <w:spacing w:before="320" w:after="120" w:line="259" w:lineRule="auto"/>
      </w:pPr>
      <w:r>
        <w:rPr>
          <w:rFonts w:ascii="Calibri" w:hAnsi="Calibri" w:cs="Calibri" w:eastAsia="Calibri"/>
          <w:b/>
          <w:i w:val="0"/>
          <w:color w:val="1B3A6B"/>
          <w:sz w:val="32"/>
        </w:rPr>
        <w:t>4. Teoretický základ: jak škola stáže vybírá</w:t>
      </w:r>
    </w:p>
    <w:p>
      <w:pPr>
        <w:spacing w:before="0" w:after="16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Program Erasmus+ na SPŠT posílá žáky na odbornou praxi do zahraničí. Škola organizuje dva typy mobilit. Krátkodobá trvá dva týdny a jezdí na podzim a na jaře. Dlouhodobá trvá tři měsíce. Podzimní výjezd je určen žákům třetích ročníků maturitních oborů a druhých ročníků učebních oborů. Jarní výjezd je určen žákům druhých ročníků maturitních oborů a prvních ročníků učebních oborů. V podkladu pro rok 2026/27 jsou mezi destinacemi Portugalsko, Finsko, Španělsko, Švédsko, Itálie a Norsko. Konkrétní destinace, termín a kvóta jsou údaj mobility, ne pevný seznam v kódu.</w:t>
      </w:r>
    </w:p>
    <w:p>
      <w:pPr>
        <w:pStyle w:val="Heading2"/>
        <w:keepNext/>
        <w:spacing w:before="240" w:after="80" w:line="259" w:lineRule="auto"/>
      </w:pPr>
      <w:r>
        <w:rPr>
          <w:rFonts w:ascii="Calibri" w:hAnsi="Calibri" w:cs="Calibri" w:eastAsia="Calibri"/>
          <w:b/>
          <w:i w:val="0"/>
          <w:color w:val="1B3A6B"/>
          <w:sz w:val="26"/>
        </w:rPr>
        <w:t>4.1 Dnešní postup a co na něm vázne</w:t>
      </w:r>
    </w:p>
    <w:p>
      <w:pPr>
        <w:spacing w:before="0" w:after="8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Zadání popisuje postup v několika kanálech: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žák se do data nahlášení přihlásí u třídního učitele a uvede zájem o krátkodobou, nebo dlouhodobou stáž,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do data dokumentů pošle životopis a motivační dopis v angličtině na e-mail koordinátorky, s přesným názvem souboru,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třídní učitel do svého data zpracuje doporučení a prospěch,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učitel angličtiny do svého data ohodnotí životopis a motivační dopis,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v okně testu žák napíše test z angličtiny, dnes v Moodle,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po podpisu grantové smlouvy škola vyhlásí konečné pořadí a počet míst.</w:t>
      </w:r>
    </w:p>
    <w:p>
      <w:pPr>
        <w:spacing w:before="80" w:after="16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Kdo termín nestihne, je vyřazen a na řadu přijde další zájemce. Komunikace má jít ze školního e-mailu. V ukázkovém kole jsou data 13. 2. (nahlášení), 22. 2. (dokumenty), 28. 2. (třídní učitel), 22. 3. (angličtina) a test v dubnu a květnu. V aplikaci jsou to pole u každé mobility. Další školní rok dostane vlastní data, aniž by se měnil kód.</w:t>
      </w:r>
    </w:p>
    <w:p>
      <w:pPr>
        <w:spacing w:before="0" w:after="16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Rozptýlený postup se špatně kontroluje. Soubor v e-mailu nemá vazbu na žáka, body se sčítají ručně a pořadí ve třídě vzniká mimo přihlášku. Web má z těchto kroků udělat jeden záznam: přihláška, k ní písemnosti, dvě učitelská hodnocení, výsledek testu a výsledné skóre.</w:t>
      </w:r>
    </w:p>
    <w:p>
      <w:pPr>
        <w:pStyle w:val="Heading2"/>
        <w:keepNext/>
        <w:spacing w:before="240" w:after="80" w:line="259" w:lineRule="auto"/>
      </w:pPr>
      <w:r>
        <w:rPr>
          <w:rFonts w:ascii="Calibri" w:hAnsi="Calibri" w:cs="Calibri" w:eastAsia="Calibri"/>
          <w:b/>
          <w:i w:val="0"/>
          <w:color w:val="1B3A6B"/>
          <w:sz w:val="26"/>
        </w:rPr>
        <w:t>4.2 Role</w:t>
      </w:r>
    </w:p>
    <w:p>
      <w:pPr>
        <w:spacing w:before="0" w:after="16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Účet má roli žák, učitel, koordinátor, admin nebo superadmin. Třídní učitel a učitel angličtiny jsou oba rolí učitel. Jestli u dané přihlášky vyplňují doporučení, nebo posudek písemností, plyne z toho, koho žák na přihlášce uvedl. Jeden učitel může být u různých žáků v různé pozici.</w:t>
      </w:r>
    </w:p>
    <w:tbl>
      <w:tblPr>
        <w:tblStyle w:val="TableGrid"/>
        <w:tblW w:type="dxa" w:w="9525"/>
        <w:jc w:val="left"/>
        <w:tblLayout w:type="fixed"/>
        <w:tblLook w:firstColumn="1" w:firstRow="1" w:lastColumn="0" w:lastRow="0" w:noHBand="0" w:noVBand="1" w:val="04A0"/>
      </w:tblPr>
      <w:tblGrid>
        <w:gridCol w:w="1927"/>
        <w:gridCol w:w="7597"/>
      </w:tblGrid>
      <w:tr>
        <w:trPr>
          <w:cantSplit/>
          <w:tblHeader/>
        </w:trPr>
        <w:tc>
          <w:tcPr>
            <w:tcW w:type="dxa" w:w="1927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1B3A6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Role</w:t>
            </w:r>
          </w:p>
        </w:tc>
        <w:tc>
          <w:tcPr>
            <w:tcW w:type="dxa" w:w="7597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1B3A6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Co smí</w:t>
            </w:r>
          </w:p>
        </w:tc>
      </w:tr>
      <w:tr>
        <w:trPr>
          <w:cantSplit/>
        </w:trPr>
        <w:tc>
          <w:tcPr>
            <w:tcW w:type="dxa" w:w="1927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Návštěvník</w:t>
            </w:r>
          </w:p>
        </w:tc>
        <w:tc>
          <w:tcPr>
            <w:tcW w:type="dxa" w:w="7597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Stránky o programu, nabídku stáží, kritéria a zveřejněnou fotogalerii.</w:t>
            </w:r>
          </w:p>
        </w:tc>
      </w:tr>
      <w:tr>
        <w:trPr>
          <w:cantSplit/>
        </w:trPr>
        <w:tc>
          <w:tcPr>
            <w:tcW w:type="dxa" w:w="1927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Žák</w:t>
            </w:r>
          </w:p>
        </w:tc>
        <w:tc>
          <w:tcPr>
            <w:tcW w:type="dxa" w:w="7597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Vlastní přihlášku, nahrání PDF, stav, jeden test v termínu, po vybrání cestovní údaje, po stáži fotky.</w:t>
            </w:r>
          </w:p>
        </w:tc>
      </w:tr>
      <w:tr>
        <w:trPr>
          <w:cantSplit/>
        </w:trPr>
        <w:tc>
          <w:tcPr>
            <w:tcW w:type="dxa" w:w="1927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Učitel</w:t>
            </w:r>
          </w:p>
        </w:tc>
        <w:tc>
          <w:tcPr>
            <w:tcW w:type="dxa" w:w="7597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Přihlášky, u kterých je uveden. Buď doporučení třídního učitele, nebo body za písemnosti.</w:t>
            </w:r>
          </w:p>
        </w:tc>
      </w:tr>
      <w:tr>
        <w:trPr>
          <w:cantSplit/>
        </w:trPr>
        <w:tc>
          <w:tcPr>
            <w:tcW w:type="dxa" w:w="1927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Koordinátor</w:t>
            </w:r>
          </w:p>
        </w:tc>
        <w:tc>
          <w:tcPr>
            <w:tcW w:type="dxa" w:w="7597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Mobility a termíny, přehled přihlášek, rozpad bodů, zápis výsledku výběru, schválení fotek, tisk podkladů.</w:t>
            </w:r>
          </w:p>
        </w:tc>
      </w:tr>
      <w:tr>
        <w:trPr>
          <w:cantSplit/>
        </w:trPr>
        <w:tc>
          <w:tcPr>
            <w:tcW w:type="dxa" w:w="1927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Admin</w:t>
            </w:r>
          </w:p>
        </w:tc>
        <w:tc>
          <w:tcPr>
            <w:tcW w:type="dxa" w:w="7597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Uživatele, třídy, import seznamu, otázky testu, šablony e-mailů. Vidí totéž co koordinátor.</w:t>
            </w:r>
          </w:p>
        </w:tc>
      </w:tr>
    </w:tbl>
    <w:p>
      <w:pPr>
        <w:spacing w:before="0" w:after="80" w:line="240" w:lineRule="auto"/>
      </w:pPr>
      <w:r>
        <w:rPr>
          <w:rFonts w:ascii="Calibri" w:hAnsi="Calibri" w:cs="Calibri" w:eastAsia="Calibri"/>
          <w:b w:val="0"/>
          <w:i w:val="0"/>
          <w:color w:val="1A1A1A"/>
          <w:sz w:val="8"/>
        </w:rPr>
      </w:r>
    </w:p>
    <w:p>
      <w:pPr>
        <w:spacing w:before="0" w:after="160" w:line="269" w:lineRule="auto"/>
      </w:pPr>
      <w:r>
        <w:rPr>
          <w:rFonts w:ascii="Calibri" w:hAnsi="Calibri" w:cs="Calibri" w:eastAsia="Calibri"/>
          <w:b w:val="0"/>
          <w:i/>
          <w:color w:val="5C6B7A"/>
          <w:sz w:val="18"/>
        </w:rPr>
        <w:t>Tabulka 2. Role. Ředitelka samostatný účet nemá, její rozhodnutí zapisuje koordinátor.</w:t>
      </w:r>
    </w:p>
    <w:p>
      <w:pPr>
        <w:spacing w:before="0" w:after="16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Přihlášení je školním e-mailem v doméně spst.cz nebo spst.eu. Na jinou adresu se výzvy neposílají, stejně jako to požaduje zadání. Neaktivní účet se nepřihlásí, jeho data v systému zůstávají. Superadmin má stejná práva jako admin a slouží pro technický zásah.</w:t>
      </w:r>
    </w:p>
    <w:p>
      <w:pPr>
        <w:pStyle w:val="Heading2"/>
        <w:keepNext/>
        <w:spacing w:before="240" w:after="80" w:line="259" w:lineRule="auto"/>
      </w:pPr>
      <w:r>
        <w:rPr>
          <w:rFonts w:ascii="Calibri" w:hAnsi="Calibri" w:cs="Calibri" w:eastAsia="Calibri"/>
          <w:b/>
          <w:i w:val="0"/>
          <w:color w:val="1B3A6B"/>
          <w:sz w:val="26"/>
        </w:rPr>
        <w:t>4.3 Bodování, dohromady nejvýše 100 bodů</w:t>
      </w:r>
    </w:p>
    <w:p>
      <w:pPr>
        <w:spacing w:before="0" w:after="16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Čtyři skupiny bodů opisují kritéria školy. Součet je nejvýše 100. Skupiny, které jdou spočítat ze známek nebo z procent testu, učitel nezadává jako hotové body. Zadává známku, průměr nebo odpovědi a body dopočítá server. U položek, které jsou úsudek učitele, zadává body v povoleném rozmezí.</w:t>
      </w:r>
    </w:p>
    <w:tbl>
      <w:tblPr>
        <w:tblStyle w:val="TableGrid"/>
        <w:tblW w:type="dxa" w:w="9525"/>
        <w:jc w:val="left"/>
        <w:tblLayout w:type="fixed"/>
        <w:tblLook w:firstColumn="1" w:firstRow="1" w:lastColumn="0" w:lastRow="0" w:noHBand="0" w:noVBand="1" w:val="04A0"/>
      </w:tblPr>
      <w:tblGrid>
        <w:gridCol w:w="3118"/>
        <w:gridCol w:w="1247"/>
        <w:gridCol w:w="3515"/>
        <w:gridCol w:w="1644"/>
      </w:tblGrid>
      <w:tr>
        <w:trPr>
          <w:cantSplit/>
          <w:tblHeader/>
        </w:trPr>
        <w:tc>
          <w:tcPr>
            <w:tcW w:type="dxa" w:w="3118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1B3A6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Skupina</w:t>
            </w:r>
          </w:p>
        </w:tc>
        <w:tc>
          <w:tcPr>
            <w:tcW w:type="dxa" w:w="1247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1B3A6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Maximum</w:t>
            </w:r>
          </w:p>
        </w:tc>
        <w:tc>
          <w:tcPr>
            <w:tcW w:type="dxa" w:w="3515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1B3A6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Kdo dodá podklad</w:t>
            </w:r>
          </w:p>
        </w:tc>
        <w:tc>
          <w:tcPr>
            <w:tcW w:type="dxa" w:w="1644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1B3A6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Kdo spočítá body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Doporučení třídního učitele</w:t>
            </w:r>
          </w:p>
        </w:tc>
        <w:tc>
          <w:tcPr>
            <w:tcW w:type="dxa" w:w="1247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20</w:t>
            </w:r>
          </w:p>
        </w:tc>
        <w:tc>
          <w:tcPr>
            <w:tcW w:type="dxa" w:w="3515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Třídní učitel</w:t>
            </w:r>
          </w:p>
        </w:tc>
        <w:tc>
          <w:tcPr>
            <w:tcW w:type="dxa" w:w="1644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Server sečte zadané položky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Prospěch za tři pololetí</w:t>
            </w:r>
          </w:p>
        </w:tc>
        <w:tc>
          <w:tcPr>
            <w:tcW w:type="dxa" w:w="1247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40</w:t>
            </w:r>
          </w:p>
        </w:tc>
        <w:tc>
          <w:tcPr>
            <w:tcW w:type="dxa" w:w="3515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Třídní učitel opíše průměr a známky angličtiny</w:t>
            </w:r>
          </w:p>
        </w:tc>
        <w:tc>
          <w:tcPr>
            <w:tcW w:type="dxa" w:w="1644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Server podle pásem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Životopis a motivační dopis</w:t>
            </w:r>
          </w:p>
        </w:tc>
        <w:tc>
          <w:tcPr>
            <w:tcW w:type="dxa" w:w="1247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20</w:t>
            </w:r>
          </w:p>
        </w:tc>
        <w:tc>
          <w:tcPr>
            <w:tcW w:type="dxa" w:w="3515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Učitel angličtiny, 0–10 a 0–10</w:t>
            </w:r>
          </w:p>
        </w:tc>
        <w:tc>
          <w:tcPr>
            <w:tcW w:type="dxa" w:w="1644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Server sečte obě položky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Test z angličtiny</w:t>
            </w:r>
          </w:p>
        </w:tc>
        <w:tc>
          <w:tcPr>
            <w:tcW w:type="dxa" w:w="1247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20</w:t>
            </w:r>
          </w:p>
        </w:tc>
        <w:tc>
          <w:tcPr>
            <w:tcW w:type="dxa" w:w="3515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Žák, jeden pokus v termínu</w:t>
            </w:r>
          </w:p>
        </w:tc>
        <w:tc>
          <w:tcPr>
            <w:tcW w:type="dxa" w:w="1644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Server z procenta úspěšnosti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Celkem</w:t>
            </w:r>
          </w:p>
        </w:tc>
        <w:tc>
          <w:tcPr>
            <w:tcW w:type="dxa" w:w="1247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100</w:t>
            </w:r>
          </w:p>
        </w:tc>
        <w:tc>
          <w:tcPr>
            <w:tcW w:type="dxa" w:w="3515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644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Server, po každé změně podkladu</w:t>
            </w:r>
          </w:p>
        </w:tc>
      </w:tr>
    </w:tbl>
    <w:p>
      <w:pPr>
        <w:spacing w:before="0" w:after="80" w:line="240" w:lineRule="auto"/>
      </w:pPr>
      <w:r>
        <w:rPr>
          <w:rFonts w:ascii="Calibri" w:hAnsi="Calibri" w:cs="Calibri" w:eastAsia="Calibri"/>
          <w:b w:val="0"/>
          <w:i w:val="0"/>
          <w:color w:val="1A1A1A"/>
          <w:sz w:val="8"/>
        </w:rPr>
      </w:r>
    </w:p>
    <w:p>
      <w:pPr>
        <w:spacing w:before="0" w:after="160" w:line="269" w:lineRule="auto"/>
      </w:pPr>
      <w:r>
        <w:rPr>
          <w:rFonts w:ascii="Calibri" w:hAnsi="Calibri" w:cs="Calibri" w:eastAsia="Calibri"/>
          <w:b w:val="0"/>
          <w:i/>
          <w:color w:val="5C6B7A"/>
          <w:sz w:val="18"/>
        </w:rPr>
        <w:t>Tabulka 3. Čtyři skupiny bodů. Strop 100 je součet 20 + 40 + 20 + 20.</w:t>
      </w:r>
    </w:p>
    <w:p>
      <w:pPr>
        <w:pStyle w:val="Heading3"/>
        <w:keepNext/>
        <w:spacing w:before="160" w:after="60" w:line="259" w:lineRule="auto"/>
      </w:pPr>
      <w:r>
        <w:rPr>
          <w:rFonts w:ascii="Calibri" w:hAnsi="Calibri" w:cs="Calibri" w:eastAsia="Calibri"/>
          <w:b/>
          <w:i w:val="0"/>
          <w:color w:val="1B3A6B"/>
          <w:sz w:val="24"/>
        </w:rPr>
        <w:t>Doporučení třídního učitele, nejvýše 20 bodů</w:t>
      </w:r>
    </w:p>
    <w:p>
      <w:pPr>
        <w:spacing w:before="0" w:after="8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Šest položek má rozsah 0 až 3 body. Sedmá má 0, nebo 2. Plný součet šesti trojek a dvou bodů za omezené příležitosti je přesně 20.</w:t>
      </w:r>
    </w:p>
    <w:tbl>
      <w:tblPr>
        <w:tblStyle w:val="TableGrid"/>
        <w:tblW w:type="dxa" w:w="9525"/>
        <w:jc w:val="left"/>
        <w:tblLayout w:type="fixed"/>
        <w:tblLook w:firstColumn="1" w:firstRow="1" w:lastColumn="0" w:lastRow="0" w:noHBand="0" w:noVBand="1" w:val="04A0"/>
      </w:tblPr>
      <w:tblGrid>
        <w:gridCol w:w="2948"/>
        <w:gridCol w:w="1247"/>
        <w:gridCol w:w="5329"/>
      </w:tblGrid>
      <w:tr>
        <w:trPr>
          <w:cantSplit/>
          <w:tblHeader/>
        </w:trPr>
        <w:tc>
          <w:tcPr>
            <w:tcW w:type="dxa" w:w="2948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1B3A6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Položka</w:t>
            </w:r>
          </w:p>
        </w:tc>
        <w:tc>
          <w:tcPr>
            <w:tcW w:type="dxa" w:w="1247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1B3A6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Body</w:t>
            </w:r>
          </w:p>
        </w:tc>
        <w:tc>
          <w:tcPr>
            <w:tcW w:type="dxa" w:w="5329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1B3A6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Kdy je maximum</w:t>
            </w:r>
          </w:p>
        </w:tc>
      </w:tr>
      <w:tr>
        <w:trPr>
          <w:cantSplit/>
        </w:trPr>
        <w:tc>
          <w:tcPr>
            <w:tcW w:type="dxa" w:w="2948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Chování po dobu studia</w:t>
            </w:r>
          </w:p>
        </w:tc>
        <w:tc>
          <w:tcPr>
            <w:tcW w:type="dxa" w:w="1247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0–3</w:t>
            </w:r>
          </w:p>
        </w:tc>
        <w:tc>
          <w:tcPr>
            <w:tcW w:type="dxa" w:w="5329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Známka z chování 1 a žádná důtka ředitele</w:t>
            </w:r>
          </w:p>
        </w:tc>
      </w:tr>
      <w:tr>
        <w:trPr>
          <w:cantSplit/>
        </w:trPr>
        <w:tc>
          <w:tcPr>
            <w:tcW w:type="dxa" w:w="2948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Docházka</w:t>
            </w:r>
          </w:p>
        </w:tc>
        <w:tc>
          <w:tcPr>
            <w:tcW w:type="dxa" w:w="1247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0–3</w:t>
            </w:r>
          </w:p>
        </w:tc>
        <w:tc>
          <w:tcPr>
            <w:tcW w:type="dxa" w:w="5329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Po celou dobu studia bez neomluvené absence</w:t>
            </w:r>
          </w:p>
        </w:tc>
      </w:tr>
      <w:tr>
        <w:trPr>
          <w:cantSplit/>
        </w:trPr>
        <w:tc>
          <w:tcPr>
            <w:tcW w:type="dxa" w:w="2948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Objem absence</w:t>
            </w:r>
          </w:p>
        </w:tc>
        <w:tc>
          <w:tcPr>
            <w:tcW w:type="dxa" w:w="1247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0–3</w:t>
            </w:r>
          </w:p>
        </w:tc>
        <w:tc>
          <w:tcPr>
            <w:tcW w:type="dxa" w:w="5329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Absence nepřekročila 90 hodin za pololetí</w:t>
            </w:r>
          </w:p>
        </w:tc>
      </w:tr>
      <w:tr>
        <w:trPr>
          <w:cantSplit/>
        </w:trPr>
        <w:tc>
          <w:tcPr>
            <w:tcW w:type="dxa" w:w="2948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Pochvala třídního učitele</w:t>
            </w:r>
          </w:p>
        </w:tc>
        <w:tc>
          <w:tcPr>
            <w:tcW w:type="dxa" w:w="1247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0–3</w:t>
            </w:r>
          </w:p>
        </w:tc>
        <w:tc>
          <w:tcPr>
            <w:tcW w:type="dxa" w:w="5329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Udělená pochvala</w:t>
            </w:r>
          </w:p>
        </w:tc>
      </w:tr>
      <w:tr>
        <w:trPr>
          <w:cantSplit/>
        </w:trPr>
        <w:tc>
          <w:tcPr>
            <w:tcW w:type="dxa" w:w="2948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Pochvala ředitele školy</w:t>
            </w:r>
          </w:p>
        </w:tc>
        <w:tc>
          <w:tcPr>
            <w:tcW w:type="dxa" w:w="1247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0–3</w:t>
            </w:r>
          </w:p>
        </w:tc>
        <w:tc>
          <w:tcPr>
            <w:tcW w:type="dxa" w:w="5329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Udělená pochvala</w:t>
            </w:r>
          </w:p>
        </w:tc>
      </w:tr>
      <w:tr>
        <w:trPr>
          <w:cantSplit/>
        </w:trPr>
        <w:tc>
          <w:tcPr>
            <w:tcW w:type="dxa" w:w="2948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Reprezentace školy</w:t>
            </w:r>
          </w:p>
        </w:tc>
        <w:tc>
          <w:tcPr>
            <w:tcW w:type="dxa" w:w="1247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0–3</w:t>
            </w:r>
          </w:p>
        </w:tc>
        <w:tc>
          <w:tcPr>
            <w:tcW w:type="dxa" w:w="5329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Soutěže nebo mimoškolní aktivity za školu</w:t>
            </w:r>
          </w:p>
        </w:tc>
      </w:tr>
      <w:tr>
        <w:trPr>
          <w:cantSplit/>
        </w:trPr>
        <w:tc>
          <w:tcPr>
            <w:tcW w:type="dxa" w:w="2948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Omezené příležitosti</w:t>
            </w:r>
          </w:p>
        </w:tc>
        <w:tc>
          <w:tcPr>
            <w:tcW w:type="dxa" w:w="1247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0 nebo 2</w:t>
            </w:r>
          </w:p>
        </w:tc>
        <w:tc>
          <w:tcPr>
            <w:tcW w:type="dxa" w:w="5329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Rozhodne třídní učitel podle zázemí žáka, případně po konzultaci s psychologem</w:t>
            </w:r>
          </w:p>
        </w:tc>
      </w:tr>
    </w:tbl>
    <w:p>
      <w:pPr>
        <w:spacing w:before="0" w:after="80" w:line="240" w:lineRule="auto"/>
      </w:pPr>
      <w:r>
        <w:rPr>
          <w:rFonts w:ascii="Calibri" w:hAnsi="Calibri" w:cs="Calibri" w:eastAsia="Calibri"/>
          <w:b w:val="0"/>
          <w:i w:val="0"/>
          <w:color w:val="1A1A1A"/>
          <w:sz w:val="8"/>
        </w:rPr>
      </w:r>
    </w:p>
    <w:p>
      <w:pPr>
        <w:spacing w:before="0" w:after="160" w:line="269" w:lineRule="auto"/>
      </w:pPr>
      <w:r>
        <w:rPr>
          <w:rFonts w:ascii="Calibri" w:hAnsi="Calibri" w:cs="Calibri" w:eastAsia="Calibri"/>
          <w:b w:val="0"/>
          <w:i/>
          <w:color w:val="5C6B7A"/>
          <w:sz w:val="18"/>
        </w:rPr>
        <w:t>Tabulka 4. Body třídního učitele. Dvě za omezené příležitosti leží uvnitř limitu 20, ne nad něj.</w:t>
      </w:r>
    </w:p>
    <w:p>
      <w:pPr>
        <w:spacing w:before="0" w:after="16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Plnoletost v době stáže je v zadání uvedená jako výhoda, bez počtu bodů. V návrhu dat je to příznak ano/ne, který komise vidí u přihlášky. Do stovky bodů ji nezapočítávám, jinak by strop doporučení přestal být 20. Tohle chci od vedoucího potvrdit, viz kapitola 7.</w:t>
      </w:r>
    </w:p>
    <w:p>
      <w:pPr>
        <w:spacing w:before="0" w:after="16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K formuláři učitel může přiložit export z Bakalářů, jak je to na návrhu obrazovky. Export je důkaz pro kontrolu. Do výpočtu vstupují čísla, která učitel uloží: tři celkové průměry a tři známky z angličtiny. Přímé napojení na Bakaláře v práci není. Škola by kvůli němu řešila přístup a osobní údaje nad rámec výběru.</w:t>
      </w:r>
    </w:p>
    <w:p>
      <w:pPr>
        <w:pStyle w:val="Heading3"/>
        <w:keepNext/>
        <w:spacing w:before="160" w:after="60" w:line="259" w:lineRule="auto"/>
      </w:pPr>
      <w:r>
        <w:rPr>
          <w:rFonts w:ascii="Calibri" w:hAnsi="Calibri" w:cs="Calibri" w:eastAsia="Calibri"/>
          <w:b/>
          <w:i w:val="0"/>
          <w:color w:val="1B3A6B"/>
          <w:sz w:val="24"/>
        </w:rPr>
        <w:t>Prospěch, nejvýše 40 bodů</w:t>
      </w:r>
    </w:p>
    <w:p>
      <w:pPr>
        <w:spacing w:before="0" w:after="16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Jde o poslední tři pololetí. V ukázkovém zadání jsou to 1. a 2. pololetí 2024/25 a 1. pololetí 2025/26. U dalšího kola budou tři pololetí jiná, formulář je proto pojmenuje podle mobility, ne napevno těmito roky.</w:t>
      </w:r>
    </w:p>
    <w:p>
      <w:pPr>
        <w:spacing w:before="0" w:after="8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Celkový průměr je aritmetický průměr tří zapsaných pololetních průměrů, zaokrouhlený na dvě desetinná místa, a podle něj se vezme pásmo:</w:t>
      </w:r>
    </w:p>
    <w:tbl>
      <w:tblPr>
        <w:tblStyle w:val="TableGrid"/>
        <w:tblW w:type="dxa" w:w="9525"/>
        <w:jc w:val="left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/>
        </w:trPr>
        <w:tc>
          <w:tcPr>
            <w:tcW w:type="dxa" w:w="476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1B3A6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Průměr tří pololetí</w:t>
            </w:r>
          </w:p>
        </w:tc>
        <w:tc>
          <w:tcPr>
            <w:tcW w:type="dxa" w:w="476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1B3A6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Body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1,00 až 1,20</w:t>
            </w:r>
          </w:p>
        </w:tc>
        <w:tc>
          <w:tcPr>
            <w:tcW w:type="dxa" w:w="476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25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1,21 až 1,50</w:t>
            </w:r>
          </w:p>
        </w:tc>
        <w:tc>
          <w:tcPr>
            <w:tcW w:type="dxa" w:w="476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20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1,51 až 2,00</w:t>
            </w:r>
          </w:p>
        </w:tc>
        <w:tc>
          <w:tcPr>
            <w:tcW w:type="dxa" w:w="476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15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2,01 až 2,30</w:t>
            </w:r>
          </w:p>
        </w:tc>
        <w:tc>
          <w:tcPr>
            <w:tcW w:type="dxa" w:w="476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2,31 a vyšší</w:t>
            </w:r>
          </w:p>
        </w:tc>
        <w:tc>
          <w:tcPr>
            <w:tcW w:type="dxa" w:w="476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0</w:t>
            </w:r>
          </w:p>
        </w:tc>
      </w:tr>
    </w:tbl>
    <w:p>
      <w:pPr>
        <w:spacing w:before="0" w:after="80" w:line="240" w:lineRule="auto"/>
      </w:pPr>
      <w:r>
        <w:rPr>
          <w:rFonts w:ascii="Calibri" w:hAnsi="Calibri" w:cs="Calibri" w:eastAsia="Calibri"/>
          <w:b w:val="0"/>
          <w:i w:val="0"/>
          <w:color w:val="1A1A1A"/>
          <w:sz w:val="8"/>
        </w:rPr>
      </w:r>
    </w:p>
    <w:p>
      <w:pPr>
        <w:spacing w:before="0" w:after="160" w:line="269" w:lineRule="auto"/>
      </w:pPr>
      <w:r>
        <w:rPr>
          <w:rFonts w:ascii="Calibri" w:hAnsi="Calibri" w:cs="Calibri" w:eastAsia="Calibri"/>
          <w:b w:val="0"/>
          <w:i/>
          <w:color w:val="5C6B7A"/>
          <w:sz w:val="18"/>
        </w:rPr>
        <w:t>Tabulka 5. Body za prospěch, nejvýše 25.</w:t>
      </w:r>
    </w:p>
    <w:p>
      <w:pPr>
        <w:spacing w:before="0" w:after="8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Známka z angličtiny se bere v každém ze tří pololetí zvlášť a body se sečtou. Nejvýše 15.</w:t>
      </w:r>
    </w:p>
    <w:tbl>
      <w:tblPr>
        <w:tblStyle w:val="TableGrid"/>
        <w:tblW w:type="dxa" w:w="9525"/>
        <w:jc w:val="left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/>
        </w:trPr>
        <w:tc>
          <w:tcPr>
            <w:tcW w:type="dxa" w:w="476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1B3A6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Známka v daném pololetí</w:t>
            </w:r>
          </w:p>
        </w:tc>
        <w:tc>
          <w:tcPr>
            <w:tcW w:type="dxa" w:w="476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1B3A6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Body za toto pololetí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476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2</w:t>
            </w:r>
          </w:p>
        </w:tc>
        <w:tc>
          <w:tcPr>
            <w:tcW w:type="dxa" w:w="476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3 a horší</w:t>
            </w:r>
          </w:p>
        </w:tc>
        <w:tc>
          <w:tcPr>
            <w:tcW w:type="dxa" w:w="476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0</w:t>
            </w:r>
          </w:p>
        </w:tc>
      </w:tr>
    </w:tbl>
    <w:p>
      <w:pPr>
        <w:spacing w:before="0" w:after="80" w:line="240" w:lineRule="auto"/>
      </w:pPr>
      <w:r>
        <w:rPr>
          <w:rFonts w:ascii="Calibri" w:hAnsi="Calibri" w:cs="Calibri" w:eastAsia="Calibri"/>
          <w:b w:val="0"/>
          <w:i w:val="0"/>
          <w:color w:val="1A1A1A"/>
          <w:sz w:val="8"/>
        </w:rPr>
      </w:r>
    </w:p>
    <w:p>
      <w:pPr>
        <w:spacing w:before="0" w:after="160" w:line="269" w:lineRule="auto"/>
      </w:pPr>
      <w:r>
        <w:rPr>
          <w:rFonts w:ascii="Calibri" w:hAnsi="Calibri" w:cs="Calibri" w:eastAsia="Calibri"/>
          <w:b w:val="0"/>
          <w:i/>
          <w:color w:val="5C6B7A"/>
          <w:sz w:val="18"/>
        </w:rPr>
        <w:t>Tabulka 6. Tři jedničky dají 15 bodů, tři dvojky 9 bodů. Kombinace se sčítají po pololetích, například 1, 2 a 1 je 13 bodů.</w:t>
      </w:r>
    </w:p>
    <w:p>
      <w:pPr>
        <w:pStyle w:val="Heading3"/>
        <w:keepNext/>
        <w:spacing w:before="160" w:after="60" w:line="259" w:lineRule="auto"/>
      </w:pPr>
      <w:r>
        <w:rPr>
          <w:rFonts w:ascii="Calibri" w:hAnsi="Calibri" w:cs="Calibri" w:eastAsia="Calibri"/>
          <w:b/>
          <w:i w:val="0"/>
          <w:color w:val="1B3A6B"/>
          <w:sz w:val="24"/>
        </w:rPr>
        <w:t>Písemnosti, nejvýše 20 bodů</w:t>
      </w:r>
    </w:p>
    <w:p>
      <w:pPr>
        <w:spacing w:before="0" w:after="16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Učitel angličtiny udělí 0 až 10 bodů za životopis a 0 až 10 bodů za motivační dopis a může přidat slovní poznámku pro komisi. Zadání k tomu říká, co má text obsahovat. U životopisu obor, zaměření, odborné předměty, zkušenosti a praxe, aby partner našel firmu. U dopisu oslovení, důvod účasti, přínos, využití ve studiu i v praxi, jak žák předá zkušenost škole, tři pracovní zařazení a tři typy firem. Aplikace text za učitele neznámkuje. Učitel čte PDF a body zapíše.</w:t>
      </w:r>
    </w:p>
    <w:p>
      <w:pPr>
        <w:pStyle w:val="Heading3"/>
        <w:keepNext/>
        <w:spacing w:before="160" w:after="60" w:line="259" w:lineRule="auto"/>
      </w:pPr>
      <w:r>
        <w:rPr>
          <w:rFonts w:ascii="Calibri" w:hAnsi="Calibri" w:cs="Calibri" w:eastAsia="Calibri"/>
          <w:b/>
          <w:i w:val="0"/>
          <w:color w:val="1B3A6B"/>
          <w:sz w:val="24"/>
        </w:rPr>
        <w:t>Test z angličtiny, nejvýše 20 bodů</w:t>
      </w:r>
    </w:p>
    <w:p>
      <w:pPr>
        <w:spacing w:before="0" w:after="8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Test se z Moodle přesouvá do aplikace. Každá otázka má právě jednu správnou odpověď. Úspěšnost je podíl správných odpovědí. Pásma:</w:t>
      </w:r>
    </w:p>
    <w:tbl>
      <w:tblPr>
        <w:tblStyle w:val="TableGrid"/>
        <w:tblW w:type="dxa" w:w="9525"/>
        <w:jc w:val="left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/>
        </w:trPr>
        <w:tc>
          <w:tcPr>
            <w:tcW w:type="dxa" w:w="476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1B3A6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Úspěšnost</w:t>
            </w:r>
          </w:p>
        </w:tc>
        <w:tc>
          <w:tcPr>
            <w:tcW w:type="dxa" w:w="476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1B3A6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Body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100 až 88 %</w:t>
            </w:r>
          </w:p>
        </w:tc>
        <w:tc>
          <w:tcPr>
            <w:tcW w:type="dxa" w:w="476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20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87 až 74 %</w:t>
            </w:r>
          </w:p>
        </w:tc>
        <w:tc>
          <w:tcPr>
            <w:tcW w:type="dxa" w:w="476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15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73 až 59 %</w:t>
            </w:r>
          </w:p>
        </w:tc>
        <w:tc>
          <w:tcPr>
            <w:tcW w:type="dxa" w:w="476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58 až 44 %</w:t>
            </w:r>
          </w:p>
        </w:tc>
        <w:tc>
          <w:tcPr>
            <w:tcW w:type="dxa" w:w="476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43 až 0 %</w:t>
            </w:r>
          </w:p>
        </w:tc>
        <w:tc>
          <w:tcPr>
            <w:tcW w:type="dxa" w:w="476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0</w:t>
            </w:r>
          </w:p>
        </w:tc>
      </w:tr>
    </w:tbl>
    <w:p>
      <w:pPr>
        <w:spacing w:before="0" w:after="80" w:line="240" w:lineRule="auto"/>
      </w:pPr>
      <w:r>
        <w:rPr>
          <w:rFonts w:ascii="Calibri" w:hAnsi="Calibri" w:cs="Calibri" w:eastAsia="Calibri"/>
          <w:b w:val="0"/>
          <w:i w:val="0"/>
          <w:color w:val="1A1A1A"/>
          <w:sz w:val="8"/>
        </w:rPr>
      </w:r>
    </w:p>
    <w:p>
      <w:pPr>
        <w:spacing w:before="0" w:after="160" w:line="269" w:lineRule="auto"/>
      </w:pPr>
      <w:r>
        <w:rPr>
          <w:rFonts w:ascii="Calibri" w:hAnsi="Calibri" w:cs="Calibri" w:eastAsia="Calibri"/>
          <w:b w:val="0"/>
          <w:i/>
          <w:color w:val="5C6B7A"/>
          <w:sz w:val="18"/>
        </w:rPr>
        <w:t>Tabulka 7. Převod výsledku testu. Hranice jsou převzaté ze zadání.</w:t>
      </w:r>
    </w:p>
    <w:p>
      <w:pPr>
        <w:spacing w:before="0" w:after="16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Žák test spustí jen mezi začátkem a koncem okna u dané mobility a jen pokud má odevzdané písemnosti a není vyřazený. Odevzdání je jedno. Po odeslání vidí procento a body, správné odpovědi až po uzavření okna, aby je neposílal spolužákům, kteří ještě píší.</w:t>
      </w:r>
    </w:p>
    <w:p>
      <w:pPr>
        <w:pStyle w:val="Heading2"/>
        <w:keepNext/>
        <w:spacing w:before="240" w:after="80" w:line="259" w:lineRule="auto"/>
      </w:pPr>
      <w:r>
        <w:rPr>
          <w:rFonts w:ascii="Calibri" w:hAnsi="Calibri" w:cs="Calibri" w:eastAsia="Calibri"/>
          <w:b/>
          <w:i w:val="0"/>
          <w:color w:val="1B3A6B"/>
          <w:sz w:val="26"/>
        </w:rPr>
        <w:t>4.4 Pořadí a výběr</w:t>
      </w:r>
    </w:p>
    <w:p>
      <w:pPr>
        <w:spacing w:before="0" w:after="8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Po přepočtu skóre platí: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pořadí se staví uvnitř třídy, od nejvyššího součtu,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stejný součet systém nerozsekne, obě přihlášky označí jako „rozhoduje komise“ a koordinátor zapíše výsledek hlasování,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u mobility je kvóta a u třídy zaměření oboru, přehled ukáže, kolik míst by vzal který obor,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koordinátor zapíše stav vybraný, náhradník, nebo zamítnutý a jméno, které rozhodnutí zadalo,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vyřazení po termínu má důvod a datum, další v pořadí zůstává náhradníkem, dokud ho škola neposune.</w:t>
      </w:r>
    </w:p>
    <w:p>
      <w:pPr>
        <w:spacing w:before="80" w:after="16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Automatické vyřazení nastane, když žák do uzávěrky dokumentů nenahraje oba soubory, nebo do uzávěrky testu test neodevzdá. Vyřazená přihláška už body do soutěže nepočítá, záznam zůstane.</w:t>
      </w:r>
    </w:p>
    <w:p>
      <w:pPr>
        <w:pStyle w:val="Heading1"/>
        <w:keepNext/>
        <w:spacing w:before="320" w:after="120" w:line="259" w:lineRule="auto"/>
      </w:pPr>
      <w:r>
        <w:rPr>
          <w:rFonts w:ascii="Calibri" w:hAnsi="Calibri" w:cs="Calibri" w:eastAsia="Calibri"/>
          <w:b/>
          <w:i w:val="0"/>
          <w:color w:val="1B3A6B"/>
          <w:sz w:val="32"/>
        </w:rPr>
        <w:t>5. Návrh řešení</w:t>
      </w:r>
    </w:p>
    <w:p>
      <w:pPr>
        <w:pStyle w:val="Heading2"/>
        <w:keepNext/>
        <w:spacing w:before="240" w:after="80" w:line="259" w:lineRule="auto"/>
      </w:pPr>
      <w:r>
        <w:rPr>
          <w:rFonts w:ascii="Calibri" w:hAnsi="Calibri" w:cs="Calibri" w:eastAsia="Calibri"/>
          <w:b/>
          <w:i w:val="0"/>
          <w:color w:val="1B3A6B"/>
          <w:sz w:val="26"/>
        </w:rPr>
        <w:t>5.1 Tři části webu</w:t>
      </w:r>
    </w:p>
    <w:p>
      <w:pPr>
        <w:spacing w:before="0" w:after="8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Stejně jako na diagramu má web tři vstupy.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Veřejná část: úvod „Do světa se SPŠT“, stránka o programu, nabídka stáží s tím, pro které ročníky jsou otevřené, kritéria a fotogalerie.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Školní část: zóna žáka a zóna učitele po přihlášení.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Administrace: mobility, uživatelé, přihlášky, bodování, výběr, obsah nástěnky, otázky testu a šablony e-mailů.</w:t>
      </w:r>
    </w:p>
    <w:p>
      <w:pPr>
        <w:spacing w:before="80" w:after="16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Vzhled veřejných stránek vychází z už nakreslených obrazovek: hlavička s logem SPŠT, odkazy Erasmus+, Fotogalerie, Student a Login, světlý pruh nadpisu a patička s kontakty a logy programu. Školní formuláře jsou krokové. Přihláška žáka má čtyři kroky, doporučení učitele dva, odevzdání fotek tři. Přesný obsah kroků je u 2. a 4. kontrolního bodu.</w:t>
      </w:r>
    </w:p>
    <w:p>
      <w:pPr>
        <w:pStyle w:val="Heading2"/>
        <w:keepNext/>
        <w:spacing w:before="240" w:after="80" w:line="259" w:lineRule="auto"/>
      </w:pPr>
      <w:r>
        <w:rPr>
          <w:rFonts w:ascii="Calibri" w:hAnsi="Calibri" w:cs="Calibri" w:eastAsia="Calibri"/>
          <w:b/>
          <w:i w:val="0"/>
          <w:color w:val="1B3A6B"/>
          <w:sz w:val="26"/>
        </w:rPr>
        <w:t>5.2 Technologie a proč právě tyto</w:t>
      </w:r>
    </w:p>
    <w:tbl>
      <w:tblPr>
        <w:tblStyle w:val="TableGrid"/>
        <w:tblW w:type="dxa" w:w="9525"/>
        <w:jc w:val="left"/>
        <w:tblLayout w:type="fixed"/>
        <w:tblLook w:firstColumn="1" w:firstRow="1" w:lastColumn="0" w:lastRow="0" w:noHBand="0" w:noVBand="1" w:val="04A0"/>
      </w:tblPr>
      <w:tblGrid>
        <w:gridCol w:w="1587"/>
        <w:gridCol w:w="3061"/>
        <w:gridCol w:w="4876"/>
      </w:tblGrid>
      <w:tr>
        <w:trPr>
          <w:cantSplit/>
          <w:tblHeader/>
        </w:trPr>
        <w:tc>
          <w:tcPr>
            <w:tcW w:type="dxa" w:w="1587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1B3A6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Část</w:t>
            </w:r>
          </w:p>
        </w:tc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1B3A6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Volba</w:t>
            </w:r>
          </w:p>
        </w:tc>
        <w:tc>
          <w:tcPr>
            <w:tcW w:type="dxa" w:w="487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1B3A6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Důvod</w:t>
            </w:r>
          </w:p>
        </w:tc>
      </w:tr>
      <w:tr>
        <w:trPr>
          <w:cantSplit/>
        </w:trPr>
        <w:tc>
          <w:tcPr>
            <w:tcW w:type="dxa" w:w="1587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Server</w:t>
            </w:r>
          </w:p>
        </w:tc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PHP 8.3 a Laravel 13</w:t>
            </w:r>
          </w:p>
        </w:tc>
        <w:tc>
          <w:tcPr>
            <w:tcW w:type="dxa" w:w="487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Už je v repozitáři. Má přihlášení, validaci, migrace a frontu e-mailů.</w:t>
            </w:r>
          </w:p>
        </w:tc>
      </w:tr>
      <w:tr>
        <w:trPr>
          <w:cantSplit/>
        </w:trPr>
        <w:tc>
          <w:tcPr>
            <w:tcW w:type="dxa" w:w="1587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Přihlášení</w:t>
            </w:r>
          </w:p>
        </w:tc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Laravel Breeze, session</w:t>
            </w:r>
          </w:p>
        </w:tc>
        <w:tc>
          <w:tcPr>
            <w:tcW w:type="dxa" w:w="487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Školní účet a heslo. Heslo se ukládá jako hash.</w:t>
            </w:r>
          </w:p>
        </w:tc>
      </w:tr>
      <w:tr>
        <w:trPr>
          <w:cantSplit/>
        </w:trPr>
        <w:tc>
          <w:tcPr>
            <w:tcW w:type="dxa" w:w="1587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Stránky</w:t>
            </w:r>
          </w:p>
        </w:tc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Blade a Tailwind</w:t>
            </w:r>
          </w:p>
        </w:tc>
        <w:tc>
          <w:tcPr>
            <w:tcW w:type="dxa" w:w="487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Stránky vykresluje server. Sedí to na návrhy obrazovek a na formuláře s přílohami.</w:t>
            </w:r>
          </w:p>
        </w:tc>
      </w:tr>
      <w:tr>
        <w:trPr>
          <w:cantSplit/>
        </w:trPr>
        <w:tc>
          <w:tcPr>
            <w:tcW w:type="dxa" w:w="1587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Data</w:t>
            </w:r>
          </w:p>
        </w:tc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Relační databáze, při vývoji SQLite, na škole MySQL</w:t>
            </w:r>
          </w:p>
        </w:tc>
        <w:tc>
          <w:tcPr>
            <w:tcW w:type="dxa" w:w="487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Přihláška, body a pořadí jsou vztahy mezi záznamy. Eloquent je už použitý na modelech.</w:t>
            </w:r>
          </w:p>
        </w:tc>
      </w:tr>
      <w:tr>
        <w:trPr>
          <w:cantSplit/>
        </w:trPr>
        <w:tc>
          <w:tcPr>
            <w:tcW w:type="dxa" w:w="1587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Soubory</w:t>
            </w:r>
          </w:p>
        </w:tc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Disk aplikace, v databázi cesta</w:t>
            </w:r>
          </w:p>
        </w:tc>
        <w:tc>
          <w:tcPr>
            <w:tcW w:type="dxa" w:w="487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PDF a ZIP nepatří do tabulky. Ke stažení je oprávnění podle role.</w:t>
            </w:r>
          </w:p>
        </w:tc>
      </w:tr>
      <w:tr>
        <w:trPr>
          <w:cantSplit/>
        </w:trPr>
        <w:tc>
          <w:tcPr>
            <w:tcW w:type="dxa" w:w="1587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E-mail</w:t>
            </w:r>
          </w:p>
        </w:tc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Šablony s proměnnými a záznam odeslání</w:t>
            </w:r>
          </w:p>
        </w:tc>
        <w:tc>
          <w:tcPr>
            <w:tcW w:type="dxa" w:w="487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Výzvy z diagramu cyklu: učitel, test, výsledek, doklady, fotky.</w:t>
            </w:r>
          </w:p>
        </w:tc>
      </w:tr>
      <w:tr>
        <w:trPr>
          <w:cantSplit/>
        </w:trPr>
        <w:tc>
          <w:tcPr>
            <w:tcW w:type="dxa" w:w="1587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Bodování</w:t>
            </w:r>
          </w:p>
        </w:tc>
        <w:tc>
          <w:tcPr>
            <w:tcW w:type="dxa" w:w="306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Samostatná služba na serveru</w:t>
            </w:r>
          </w:p>
        </w:tc>
        <w:tc>
          <w:tcPr>
            <w:tcW w:type="dxa" w:w="4876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Jedno místo s pásmy z kapitoly 4. Formulář body jen zobrazí.</w:t>
            </w:r>
          </w:p>
        </w:tc>
      </w:tr>
    </w:tbl>
    <w:p>
      <w:pPr>
        <w:spacing w:before="0" w:after="80" w:line="240" w:lineRule="auto"/>
      </w:pPr>
      <w:r>
        <w:rPr>
          <w:rFonts w:ascii="Calibri" w:hAnsi="Calibri" w:cs="Calibri" w:eastAsia="Calibri"/>
          <w:b w:val="0"/>
          <w:i w:val="0"/>
          <w:color w:val="1A1A1A"/>
          <w:sz w:val="8"/>
        </w:rPr>
      </w:r>
    </w:p>
    <w:p>
      <w:pPr>
        <w:spacing w:before="0" w:after="160" w:line="269" w:lineRule="auto"/>
      </w:pPr>
      <w:r>
        <w:rPr>
          <w:rFonts w:ascii="Calibri" w:hAnsi="Calibri" w:cs="Calibri" w:eastAsia="Calibri"/>
          <w:b w:val="0"/>
          <w:i/>
          <w:color w:val="5C6B7A"/>
          <w:sz w:val="18"/>
        </w:rPr>
        <w:t>Tabulka 8. Technologický základ. Samostatnou javascriptovou aplikaci nezavádím, nepřinesla by k formulářům nic nutného.</w:t>
      </w:r>
    </w:p>
    <w:p>
      <w:pPr>
        <w:pStyle w:val="Heading2"/>
        <w:keepNext/>
        <w:spacing w:before="240" w:after="80" w:line="259" w:lineRule="auto"/>
      </w:pPr>
      <w:r>
        <w:rPr>
          <w:rFonts w:ascii="Calibri" w:hAnsi="Calibri" w:cs="Calibri" w:eastAsia="Calibri"/>
          <w:b/>
          <w:i w:val="0"/>
          <w:color w:val="1B3A6B"/>
          <w:sz w:val="26"/>
        </w:rPr>
        <w:t>5.3 Data</w:t>
      </w:r>
    </w:p>
    <w:p>
      <w:pPr>
        <w:spacing w:before="0" w:after="16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Jádro už v migracích je: uživatel s rolí, třída (název, ročník, maturitní nebo učební obor, zaměření), student, učitel, mobilita a přihláška. Přihláška drží žáka, mobilitu, třídního učitele, učitele angličtiny, preferenci krátkodobé nebo dlouhodobé stáže, stav, souhlas GDPR a čas odeslání. Jeden žák má na jednu mobilitu jednu přihlášku.</w:t>
      </w:r>
    </w:p>
    <w:p>
      <w:pPr>
        <w:spacing w:before="0" w:after="8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Další tabulky přijdou v kontrolních bodech, které s nimi pracují:</w:t>
      </w:r>
    </w:p>
    <w:tbl>
      <w:tblPr>
        <w:tblStyle w:val="TableGrid"/>
        <w:tblW w:type="dxa" w:w="9525"/>
        <w:jc w:val="left"/>
        <w:tblLayout w:type="fixed"/>
        <w:tblLook w:firstColumn="1" w:firstRow="1" w:lastColumn="0" w:lastRow="0" w:noHBand="0" w:noVBand="1" w:val="04A0"/>
      </w:tblPr>
      <w:tblGrid>
        <w:gridCol w:w="2381"/>
        <w:gridCol w:w="6350"/>
        <w:gridCol w:w="793"/>
      </w:tblGrid>
      <w:tr>
        <w:trPr>
          <w:cantSplit/>
          <w:tblHeader/>
        </w:trPr>
        <w:tc>
          <w:tcPr>
            <w:tcW w:type="dxa" w:w="238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1B3A6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Entita</w:t>
            </w:r>
          </w:p>
        </w:tc>
        <w:tc>
          <w:tcPr>
            <w:tcW w:type="dxa" w:w="6350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1B3A6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K čemu je</w:t>
            </w:r>
          </w:p>
        </w:tc>
        <w:tc>
          <w:tcPr>
            <w:tcW w:type="dxa" w:w="79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1B3A6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Bod</w:t>
            </w:r>
          </w:p>
        </w:tc>
      </w:tr>
      <w:tr>
        <w:trPr>
          <w:cantSplit/>
        </w:trPr>
        <w:tc>
          <w:tcPr>
            <w:tcW w:type="dxa" w:w="238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Písemnosti žáka</w:t>
            </w:r>
          </w:p>
        </w:tc>
        <w:tc>
          <w:tcPr>
            <w:tcW w:type="dxa" w:w="6350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Cesta k PDF životopisu a dopisu, čas nahrání. Vazba 1:1 na přihlášku.</w:t>
            </w:r>
          </w:p>
        </w:tc>
        <w:tc>
          <w:tcPr>
            <w:tcW w:type="dxa" w:w="79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38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Doporučení třídního učitele</w:t>
            </w:r>
          </w:p>
        </w:tc>
        <w:tc>
          <w:tcPr>
            <w:tcW w:type="dxa" w:w="6350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Tři průměry, tři známky angličtiny, položky 0–3, omezené příležitosti, plnoletost, poznámka, příloha z Bakalářů.</w:t>
            </w:r>
          </w:p>
        </w:tc>
        <w:tc>
          <w:tcPr>
            <w:tcW w:type="dxa" w:w="79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238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Hodnocení učitele AJ</w:t>
            </w:r>
          </w:p>
        </w:tc>
        <w:tc>
          <w:tcPr>
            <w:tcW w:type="dxa" w:w="6350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Body za životopis, body za dopis, slovní hodnocení.</w:t>
            </w:r>
          </w:p>
        </w:tc>
        <w:tc>
          <w:tcPr>
            <w:tcW w:type="dxa" w:w="79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238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Otázky, odpovědi, pokus</w:t>
            </w:r>
          </w:p>
        </w:tc>
        <w:tc>
          <w:tcPr>
            <w:tcW w:type="dxa" w:w="6350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Sada otázek, zvolená odpověď, procento, čas odevzdání.</w:t>
            </w:r>
          </w:p>
        </w:tc>
        <w:tc>
          <w:tcPr>
            <w:tcW w:type="dxa" w:w="79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238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Skóre</w:t>
            </w:r>
          </w:p>
        </w:tc>
        <w:tc>
          <w:tcPr>
            <w:tcW w:type="dxa" w:w="6350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Pět mezisoučtů, celkem, pořadí ve třídě, stav výběru, příznak komise, čas přepočtu.</w:t>
            </w:r>
          </w:p>
        </w:tc>
        <w:tc>
          <w:tcPr>
            <w:tcW w:type="dxa" w:w="79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238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E-mailové šablony a log</w:t>
            </w:r>
          </w:p>
        </w:tc>
        <w:tc>
          <w:tcPr>
            <w:tcW w:type="dxa" w:w="6350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Text výzvy a záznam, jestli odešla, čeká, nebo selhala.</w:t>
            </w:r>
          </w:p>
        </w:tc>
        <w:tc>
          <w:tcPr>
            <w:tcW w:type="dxa" w:w="79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238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Cestovní údaje</w:t>
            </w:r>
          </w:p>
        </w:tc>
        <w:tc>
          <w:tcPr>
            <w:tcW w:type="dxa" w:w="6350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Typ a číslo dokladu, platnost. Vyplní je vybraný žák. Číslo vidí koordinátor.</w:t>
            </w:r>
          </w:p>
        </w:tc>
        <w:tc>
          <w:tcPr>
            <w:tcW w:type="dxa" w:w="79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238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Fotky a příspěvek nástěnky</w:t>
            </w:r>
          </w:p>
        </w:tc>
        <w:tc>
          <w:tcPr>
            <w:tcW w:type="dxa" w:w="6350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ZIP od žáka, souhlas se zveřejněním, příspěvek ve stavu koncept, zveřejněno, nebo skryto.</w:t>
            </w:r>
          </w:p>
        </w:tc>
        <w:tc>
          <w:tcPr>
            <w:tcW w:type="dxa" w:w="79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4</w:t>
            </w:r>
          </w:p>
        </w:tc>
      </w:tr>
    </w:tbl>
    <w:p>
      <w:pPr>
        <w:spacing w:before="0" w:after="80" w:line="240" w:lineRule="auto"/>
      </w:pPr>
      <w:r>
        <w:rPr>
          <w:rFonts w:ascii="Calibri" w:hAnsi="Calibri" w:cs="Calibri" w:eastAsia="Calibri"/>
          <w:b w:val="0"/>
          <w:i w:val="0"/>
          <w:color w:val="1A1A1A"/>
          <w:sz w:val="8"/>
        </w:rPr>
      </w:r>
    </w:p>
    <w:p>
      <w:pPr>
        <w:spacing w:before="0" w:after="160" w:line="269" w:lineRule="auto"/>
      </w:pPr>
      <w:r>
        <w:rPr>
          <w:rFonts w:ascii="Calibri" w:hAnsi="Calibri" w:cs="Calibri" w:eastAsia="Calibri"/>
          <w:b w:val="0"/>
          <w:i/>
          <w:color w:val="5C6B7A"/>
          <w:sz w:val="18"/>
        </w:rPr>
        <w:t>Tabulka 9. Entity, které v databázi ještě nejsou, a kontrolní bod, ve kterém vzniknou.</w:t>
      </w:r>
    </w:p>
    <w:p>
      <w:pPr>
        <w:pStyle w:val="Heading2"/>
        <w:keepNext/>
        <w:spacing w:before="240" w:after="80" w:line="259" w:lineRule="auto"/>
      </w:pPr>
      <w:r>
        <w:rPr>
          <w:rFonts w:ascii="Calibri" w:hAnsi="Calibri" w:cs="Calibri" w:eastAsia="Calibri"/>
          <w:b/>
          <w:i w:val="0"/>
          <w:color w:val="1B3A6B"/>
          <w:sz w:val="26"/>
        </w:rPr>
        <w:t>5.4 Průchod jedné přihlášky</w:t>
      </w:r>
    </w:p>
    <w:p>
      <w:pPr>
        <w:spacing w:before="0" w:after="12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Koordinátor před kolem založí mobilitu: destinace, typ, období, způsobilé ročníky, data výjezdu, čtyři uzávěrky, okno testu, kvóta, stav koncept / aktivní / uzavřená. Aktivní mobilita se objeví v nabídce.</w:t>
      </w:r>
    </w:p>
    <w:p>
      <w:pPr>
        <w:spacing w:before="20" w:after="80" w:line="269" w:lineRule="auto"/>
      </w:pPr>
      <w:r>
        <w:rPr>
          <w:rFonts w:ascii="Calibri" w:hAnsi="Calibri" w:cs="Calibri" w:eastAsia="Calibri"/>
          <w:b/>
          <w:i w:val="0"/>
          <w:color w:val="1B3A6B"/>
          <w:sz w:val="22"/>
        </w:rPr>
        <w:t>1. Zájem.</w:t>
      </w:r>
      <w:r>
        <w:rPr>
          <w:rFonts w:ascii="Calibri" w:hAnsi="Calibri" w:cs="Calibri" w:eastAsia="Calibri"/>
          <w:b w:val="0"/>
          <w:i w:val="0"/>
          <w:color w:val="1A1A1A"/>
          <w:sz w:val="22"/>
        </w:rPr>
        <w:t xml:space="preserve"> Žák se přihlásí, vybere mobilitu, na kterou jeho ročník a typ oboru stačí, zvolí krátkodobou nebo dlouhodobou stáž, vybere svého třídního učitele a učitele angličtiny a potvrdí souhlas GDPR. Bez souhlasu odeslání neprojde. Stav je „nahlášeno“ a třídní učitel dostane výzvu.</w:t>
      </w:r>
    </w:p>
    <w:p>
      <w:pPr>
        <w:spacing w:before="20" w:after="80" w:line="269" w:lineRule="auto"/>
      </w:pPr>
      <w:r>
        <w:rPr>
          <w:rFonts w:ascii="Calibri" w:hAnsi="Calibri" w:cs="Calibri" w:eastAsia="Calibri"/>
          <w:b/>
          <w:i w:val="0"/>
          <w:color w:val="1B3A6B"/>
          <w:sz w:val="22"/>
        </w:rPr>
        <w:t>2. Písemnosti.</w:t>
      </w:r>
      <w:r>
        <w:rPr>
          <w:rFonts w:ascii="Calibri" w:hAnsi="Calibri" w:cs="Calibri" w:eastAsia="Calibri"/>
          <w:b w:val="0"/>
          <w:i w:val="0"/>
          <w:color w:val="1A1A1A"/>
          <w:sz w:val="22"/>
        </w:rPr>
        <w:t xml:space="preserve"> Do uzávěrky dokumentů žák nahraje obě PDF. Systém je váže na přihlášku, název souboru z e-mailového postupu už není podmínka, protože identita je účet. Po nahrání dostane výzvu učitel angličtiny. Kdo soubory nemá, je po uzávěrce vyřazen s důvodem.</w:t>
      </w:r>
    </w:p>
    <w:p>
      <w:pPr>
        <w:spacing w:before="20" w:after="80" w:line="269" w:lineRule="auto"/>
      </w:pPr>
      <w:r>
        <w:rPr>
          <w:rFonts w:ascii="Calibri" w:hAnsi="Calibri" w:cs="Calibri" w:eastAsia="Calibri"/>
          <w:b/>
          <w:i w:val="0"/>
          <w:color w:val="1B3A6B"/>
          <w:sz w:val="22"/>
        </w:rPr>
        <w:t>3. Hodnocení učitelů.</w:t>
      </w:r>
      <w:r>
        <w:rPr>
          <w:rFonts w:ascii="Calibri" w:hAnsi="Calibri" w:cs="Calibri" w:eastAsia="Calibri"/>
          <w:b w:val="0"/>
          <w:i w:val="0"/>
          <w:color w:val="1A1A1A"/>
          <w:sz w:val="22"/>
        </w:rPr>
        <w:t xml:space="preserve"> Třídní učitel uloží prospěch a doporučení do své uzávěrky. Učitel angličtiny uloží body za texty do své uzávěrky. Každé uložení přepočte skóre.</w:t>
      </w:r>
    </w:p>
    <w:p>
      <w:pPr>
        <w:spacing w:before="20" w:after="80" w:line="269" w:lineRule="auto"/>
      </w:pPr>
      <w:r>
        <w:rPr>
          <w:rFonts w:ascii="Calibri" w:hAnsi="Calibri" w:cs="Calibri" w:eastAsia="Calibri"/>
          <w:b/>
          <w:i w:val="0"/>
          <w:color w:val="1B3A6B"/>
          <w:sz w:val="22"/>
        </w:rPr>
        <w:t>4. Test.</w:t>
      </w:r>
      <w:r>
        <w:rPr>
          <w:rFonts w:ascii="Calibri" w:hAnsi="Calibri" w:cs="Calibri" w:eastAsia="Calibri"/>
          <w:b w:val="0"/>
          <w:i w:val="0"/>
          <w:color w:val="1A1A1A"/>
          <w:sz w:val="22"/>
        </w:rPr>
        <w:t xml:space="preserve"> V okně testu žák odešle jeden pokus. Procento se převede na body podle tabulky 7.</w:t>
      </w:r>
    </w:p>
    <w:p>
      <w:pPr>
        <w:spacing w:before="20" w:after="80" w:line="269" w:lineRule="auto"/>
      </w:pPr>
      <w:r>
        <w:rPr>
          <w:rFonts w:ascii="Calibri" w:hAnsi="Calibri" w:cs="Calibri" w:eastAsia="Calibri"/>
          <w:b/>
          <w:i w:val="0"/>
          <w:color w:val="1B3A6B"/>
          <w:sz w:val="22"/>
        </w:rPr>
        <w:t>5. Pořadí.</w:t>
      </w:r>
      <w:r>
        <w:rPr>
          <w:rFonts w:ascii="Calibri" w:hAnsi="Calibri" w:cs="Calibri" w:eastAsia="Calibri"/>
          <w:b w:val="0"/>
          <w:i w:val="0"/>
          <w:color w:val="1A1A1A"/>
          <w:sz w:val="22"/>
        </w:rPr>
        <w:t xml:space="preserve"> Koordinátor vidí součet, rozpad čtyř skupin, pořadí ve třídě a obor. Shodu bodů označí příznak komise.</w:t>
      </w:r>
    </w:p>
    <w:p>
      <w:pPr>
        <w:spacing w:before="20" w:after="80" w:line="269" w:lineRule="auto"/>
      </w:pPr>
      <w:r>
        <w:rPr>
          <w:rFonts w:ascii="Calibri" w:hAnsi="Calibri" w:cs="Calibri" w:eastAsia="Calibri"/>
          <w:b/>
          <w:i w:val="0"/>
          <w:color w:val="1B3A6B"/>
          <w:sz w:val="22"/>
        </w:rPr>
        <w:t>6. Rozhodnutí.</w:t>
      </w:r>
      <w:r>
        <w:rPr>
          <w:rFonts w:ascii="Calibri" w:hAnsi="Calibri" w:cs="Calibri" w:eastAsia="Calibri"/>
          <w:b w:val="0"/>
          <w:i w:val="0"/>
          <w:color w:val="1A1A1A"/>
          <w:sz w:val="22"/>
        </w:rPr>
        <w:t xml:space="preserve"> Koordinátor zapíše vybraný, náhradník, nebo zamítnutý. Vybraný žák doplní cestovní doklad, jehož platnost musí pokrýt konec stáže.</w:t>
      </w:r>
    </w:p>
    <w:p>
      <w:pPr>
        <w:spacing w:before="20" w:after="80" w:line="269" w:lineRule="auto"/>
      </w:pPr>
      <w:r>
        <w:rPr>
          <w:rFonts w:ascii="Calibri" w:hAnsi="Calibri" w:cs="Calibri" w:eastAsia="Calibri"/>
          <w:b/>
          <w:i w:val="0"/>
          <w:color w:val="1B3A6B"/>
          <w:sz w:val="22"/>
        </w:rPr>
        <w:t>7. Po stáži.</w:t>
      </w:r>
      <w:r>
        <w:rPr>
          <w:rFonts w:ascii="Calibri" w:hAnsi="Calibri" w:cs="Calibri" w:eastAsia="Calibri"/>
          <w:b w:val="0"/>
          <w:i w:val="0"/>
          <w:color w:val="1A1A1A"/>
          <w:sz w:val="22"/>
        </w:rPr>
        <w:t xml:space="preserve"> Žák nahraje materiály a samostatně souhlasí se zveřejněním. Koordinátor vybere fotky a příspěvek publikuje do fotogalerie.</w:t>
      </w:r>
    </w:p>
    <w:p>
      <w:pPr>
        <w:pStyle w:val="Heading2"/>
        <w:keepNext/>
        <w:spacing w:before="240" w:after="80" w:line="259" w:lineRule="auto"/>
      </w:pPr>
      <w:r>
        <w:rPr>
          <w:rFonts w:ascii="Calibri" w:hAnsi="Calibri" w:cs="Calibri" w:eastAsia="Calibri"/>
          <w:b/>
          <w:i w:val="0"/>
          <w:color w:val="1B3A6B"/>
          <w:sz w:val="26"/>
        </w:rPr>
        <w:t>5.5 Oprávnění k osobním údajům</w:t>
      </w:r>
    </w:p>
    <w:p>
      <w:pPr>
        <w:spacing w:before="0" w:after="8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Přihláška obsahuje jméno, třídu, kontakt, prospěch a později číslo dokladu. Platí proto: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žák vidí své přihlášky a své body, cizí přihlášky ne,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učitel otevře jen přihlášky, na kterých je uveden,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číslo dokladu je ve formuláři až ve stavu vybraný a čte ho koordinátor a admin,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souhlas GDPR je podmínka odeslání přihlášky, souhlas se zveřejněním fotek je samostatný a bez něj příspěvek na web nejde,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smazání účtu nesmaže historii výběru, účet se deaktivuje.</w:t>
      </w:r>
    </w:p>
    <w:p>
      <w:pPr>
        <w:pStyle w:val="Heading2"/>
        <w:keepNext/>
        <w:spacing w:before="240" w:after="80" w:line="259" w:lineRule="auto"/>
      </w:pPr>
      <w:r>
        <w:rPr>
          <w:rFonts w:ascii="Calibri" w:hAnsi="Calibri" w:cs="Calibri" w:eastAsia="Calibri"/>
          <w:b/>
          <w:i w:val="0"/>
          <w:color w:val="1B3A6B"/>
          <w:sz w:val="26"/>
        </w:rPr>
        <w:t>5.6 Mimo rozsah práce</w:t>
      </w:r>
    </w:p>
    <w:p>
      <w:pPr>
        <w:spacing w:before="0" w:after="8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Aby byl rozsah udržitelný, tyto agendy v aplikaci nebudou. Z diagramu případů užití k nim patří jiní lidé školy: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faktury, finance grantu a účetnictví,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nákup letenek a rezervace ubytování, aplikace jen sebere číslo a platnost dokladu,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přímé čtení z Bakalářů,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tvorba Europass životopisu,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mobilní aplikace, web je použitelný i na telefonu,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více pokusů testu nebo ruční přepis výsledného součtu.</w:t>
      </w:r>
    </w:p>
    <w:p>
      <w:pPr>
        <w:pStyle w:val="Heading2"/>
        <w:keepNext/>
        <w:spacing w:before="240" w:after="80" w:line="259" w:lineRule="auto"/>
      </w:pPr>
      <w:r>
        <w:rPr>
          <w:rFonts w:ascii="Calibri" w:hAnsi="Calibri" w:cs="Calibri" w:eastAsia="Calibri"/>
          <w:b/>
          <w:i w:val="0"/>
          <w:color w:val="1B3A6B"/>
          <w:sz w:val="26"/>
        </w:rPr>
        <w:t>5.7 Požadavky, na které se kontrolní body odvolávají</w:t>
      </w:r>
    </w:p>
    <w:p>
      <w:pPr>
        <w:spacing w:before="0" w:after="8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Funkční požadavky:</w:t>
      </w:r>
    </w:p>
    <w:p>
      <w:pPr>
        <w:spacing w:before="0" w:after="40" w:line="269" w:lineRule="auto"/>
      </w:pPr>
      <w:r>
        <w:rPr>
          <w:rFonts w:ascii="Calibri" w:hAnsi="Calibri" w:cs="Calibri" w:eastAsia="Calibri"/>
          <w:b/>
          <w:i w:val="0"/>
          <w:color w:val="1B3A6B"/>
          <w:sz w:val="22"/>
        </w:rPr>
        <w:t xml:space="preserve">F1  </w:t>
      </w:r>
      <w:r>
        <w:rPr>
          <w:rFonts w:ascii="Calibri" w:hAnsi="Calibri" w:cs="Calibri" w:eastAsia="Calibri"/>
          <w:b w:val="0"/>
          <w:i w:val="0"/>
          <w:color w:val="1A1A1A"/>
          <w:sz w:val="22"/>
        </w:rPr>
        <w:t>Veřejné informace o programu, nabídka stáží a znění kritérií.</w:t>
      </w:r>
    </w:p>
    <w:p>
      <w:pPr>
        <w:spacing w:before="0" w:after="40" w:line="269" w:lineRule="auto"/>
      </w:pPr>
      <w:r>
        <w:rPr>
          <w:rFonts w:ascii="Calibri" w:hAnsi="Calibri" w:cs="Calibri" w:eastAsia="Calibri"/>
          <w:b/>
          <w:i w:val="0"/>
          <w:color w:val="1B3A6B"/>
          <w:sz w:val="22"/>
        </w:rPr>
        <w:t xml:space="preserve">F2  </w:t>
      </w:r>
      <w:r>
        <w:rPr>
          <w:rFonts w:ascii="Calibri" w:hAnsi="Calibri" w:cs="Calibri" w:eastAsia="Calibri"/>
          <w:b w:val="0"/>
          <w:i w:val="0"/>
          <w:color w:val="1A1A1A"/>
          <w:sz w:val="22"/>
        </w:rPr>
        <w:t>Fotogalerie jen ze schválených příspěvků.</w:t>
      </w:r>
    </w:p>
    <w:p>
      <w:pPr>
        <w:spacing w:before="0" w:after="40" w:line="269" w:lineRule="auto"/>
      </w:pPr>
      <w:r>
        <w:rPr>
          <w:rFonts w:ascii="Calibri" w:hAnsi="Calibri" w:cs="Calibri" w:eastAsia="Calibri"/>
          <w:b/>
          <w:i w:val="0"/>
          <w:color w:val="1B3A6B"/>
          <w:sz w:val="22"/>
        </w:rPr>
        <w:t xml:space="preserve">F3  </w:t>
      </w:r>
      <w:r>
        <w:rPr>
          <w:rFonts w:ascii="Calibri" w:hAnsi="Calibri" w:cs="Calibri" w:eastAsia="Calibri"/>
          <w:b w:val="0"/>
          <w:i w:val="0"/>
          <w:color w:val="1A1A1A"/>
          <w:sz w:val="22"/>
        </w:rPr>
        <w:t>Přihlášení školním e-mailem a rozlišení nástěnky podle role.</w:t>
      </w:r>
    </w:p>
    <w:p>
      <w:pPr>
        <w:spacing w:before="0" w:after="40" w:line="269" w:lineRule="auto"/>
      </w:pPr>
      <w:r>
        <w:rPr>
          <w:rFonts w:ascii="Calibri" w:hAnsi="Calibri" w:cs="Calibri" w:eastAsia="Calibri"/>
          <w:b/>
          <w:i w:val="0"/>
          <w:color w:val="1B3A6B"/>
          <w:sz w:val="22"/>
        </w:rPr>
        <w:t xml:space="preserve">F4  </w:t>
      </w:r>
      <w:r>
        <w:rPr>
          <w:rFonts w:ascii="Calibri" w:hAnsi="Calibri" w:cs="Calibri" w:eastAsia="Calibri"/>
          <w:b w:val="0"/>
          <w:i w:val="0"/>
          <w:color w:val="1A1A1A"/>
          <w:sz w:val="22"/>
        </w:rPr>
        <w:t>Přihláška jen na mobilitu, na kterou žák ročníkem a typem oboru dosáhne, jedna přihláška na mobilitu.</w:t>
      </w:r>
    </w:p>
    <w:p>
      <w:pPr>
        <w:spacing w:before="0" w:after="40" w:line="269" w:lineRule="auto"/>
      </w:pPr>
      <w:r>
        <w:rPr>
          <w:rFonts w:ascii="Calibri" w:hAnsi="Calibri" w:cs="Calibri" w:eastAsia="Calibri"/>
          <w:b/>
          <w:i w:val="0"/>
          <w:color w:val="1B3A6B"/>
          <w:sz w:val="22"/>
        </w:rPr>
        <w:t xml:space="preserve">F5  </w:t>
      </w:r>
      <w:r>
        <w:rPr>
          <w:rFonts w:ascii="Calibri" w:hAnsi="Calibri" w:cs="Calibri" w:eastAsia="Calibri"/>
          <w:b w:val="0"/>
          <w:i w:val="0"/>
          <w:color w:val="1A1A1A"/>
          <w:sz w:val="22"/>
        </w:rPr>
        <w:t>Čtyři kroky přihlášky: údaje, výběr stáže a učitelů, PDF, souhrn a odeslání. Souhlas GDPR je povinný.</w:t>
      </w:r>
    </w:p>
    <w:p>
      <w:pPr>
        <w:spacing w:before="0" w:after="40" w:line="269" w:lineRule="auto"/>
      </w:pPr>
      <w:r>
        <w:rPr>
          <w:rFonts w:ascii="Calibri" w:hAnsi="Calibri" w:cs="Calibri" w:eastAsia="Calibri"/>
          <w:b/>
          <w:i w:val="0"/>
          <w:color w:val="1B3A6B"/>
          <w:sz w:val="22"/>
        </w:rPr>
        <w:t xml:space="preserve">F6  </w:t>
      </w:r>
      <w:r>
        <w:rPr>
          <w:rFonts w:ascii="Calibri" w:hAnsi="Calibri" w:cs="Calibri" w:eastAsia="Calibri"/>
          <w:b w:val="0"/>
          <w:i w:val="0"/>
          <w:color w:val="1A1A1A"/>
          <w:sz w:val="22"/>
        </w:rPr>
        <w:t>Stav přihlášky pro žáka, včetně důvodu vyřazení.</w:t>
      </w:r>
    </w:p>
    <w:p>
      <w:pPr>
        <w:spacing w:before="0" w:after="40" w:line="269" w:lineRule="auto"/>
      </w:pPr>
      <w:r>
        <w:rPr>
          <w:rFonts w:ascii="Calibri" w:hAnsi="Calibri" w:cs="Calibri" w:eastAsia="Calibri"/>
          <w:b/>
          <w:i w:val="0"/>
          <w:color w:val="1B3A6B"/>
          <w:sz w:val="22"/>
        </w:rPr>
        <w:t xml:space="preserve">F7  </w:t>
      </w:r>
      <w:r>
        <w:rPr>
          <w:rFonts w:ascii="Calibri" w:hAnsi="Calibri" w:cs="Calibri" w:eastAsia="Calibri"/>
          <w:b w:val="0"/>
          <w:i w:val="0"/>
          <w:color w:val="1A1A1A"/>
          <w:sz w:val="22"/>
        </w:rPr>
        <w:t>Formulář třídního učitele včetně přílohy z Bakalářů.</w:t>
      </w:r>
    </w:p>
    <w:p>
      <w:pPr>
        <w:spacing w:before="0" w:after="40" w:line="269" w:lineRule="auto"/>
      </w:pPr>
      <w:r>
        <w:rPr>
          <w:rFonts w:ascii="Calibri" w:hAnsi="Calibri" w:cs="Calibri" w:eastAsia="Calibri"/>
          <w:b/>
          <w:i w:val="0"/>
          <w:color w:val="1B3A6B"/>
          <w:sz w:val="22"/>
        </w:rPr>
        <w:t xml:space="preserve">F8  </w:t>
      </w:r>
      <w:r>
        <w:rPr>
          <w:rFonts w:ascii="Calibri" w:hAnsi="Calibri" w:cs="Calibri" w:eastAsia="Calibri"/>
          <w:b w:val="0"/>
          <w:i w:val="0"/>
          <w:color w:val="1A1A1A"/>
          <w:sz w:val="22"/>
        </w:rPr>
        <w:t>Formulář učitele angličtiny, 0–10 a 0–10.</w:t>
      </w:r>
    </w:p>
    <w:p>
      <w:pPr>
        <w:spacing w:before="0" w:after="40" w:line="269" w:lineRule="auto"/>
      </w:pPr>
      <w:r>
        <w:rPr>
          <w:rFonts w:ascii="Calibri" w:hAnsi="Calibri" w:cs="Calibri" w:eastAsia="Calibri"/>
          <w:b/>
          <w:i w:val="0"/>
          <w:color w:val="1B3A6B"/>
          <w:sz w:val="22"/>
        </w:rPr>
        <w:t xml:space="preserve">F9  </w:t>
      </w:r>
      <w:r>
        <w:rPr>
          <w:rFonts w:ascii="Calibri" w:hAnsi="Calibri" w:cs="Calibri" w:eastAsia="Calibri"/>
          <w:b w:val="0"/>
          <w:i w:val="0"/>
          <w:color w:val="1A1A1A"/>
          <w:sz w:val="22"/>
        </w:rPr>
        <w:t>Test s jednou správnou odpovědí u otázky, jedno odeslání, jen v okně termínu.</w:t>
      </w:r>
    </w:p>
    <w:p>
      <w:pPr>
        <w:spacing w:before="0" w:after="40" w:line="269" w:lineRule="auto"/>
      </w:pPr>
      <w:r>
        <w:rPr>
          <w:rFonts w:ascii="Calibri" w:hAnsi="Calibri" w:cs="Calibri" w:eastAsia="Calibri"/>
          <w:b/>
          <w:i w:val="0"/>
          <w:color w:val="1B3A6B"/>
          <w:sz w:val="22"/>
        </w:rPr>
        <w:t xml:space="preserve">F10 </w:t>
      </w:r>
      <w:r>
        <w:rPr>
          <w:rFonts w:ascii="Calibri" w:hAnsi="Calibri" w:cs="Calibri" w:eastAsia="Calibri"/>
          <w:b w:val="0"/>
          <w:i w:val="0"/>
          <w:color w:val="1A1A1A"/>
          <w:sz w:val="22"/>
        </w:rPr>
        <w:t>Přepočet čtyř skupin, pořadí ve třídě, příznak shody bodů.</w:t>
      </w:r>
    </w:p>
    <w:p>
      <w:pPr>
        <w:spacing w:before="0" w:after="40" w:line="269" w:lineRule="auto"/>
      </w:pPr>
      <w:r>
        <w:rPr>
          <w:rFonts w:ascii="Calibri" w:hAnsi="Calibri" w:cs="Calibri" w:eastAsia="Calibri"/>
          <w:b/>
          <w:i w:val="0"/>
          <w:color w:val="1B3A6B"/>
          <w:sz w:val="22"/>
        </w:rPr>
        <w:t xml:space="preserve">F11 </w:t>
      </w:r>
      <w:r>
        <w:rPr>
          <w:rFonts w:ascii="Calibri" w:hAnsi="Calibri" w:cs="Calibri" w:eastAsia="Calibri"/>
          <w:b w:val="0"/>
          <w:i w:val="0"/>
          <w:color w:val="1A1A1A"/>
          <w:sz w:val="22"/>
        </w:rPr>
        <w:t>Zápis výsledku výběru a tisk podkladu pro komisi.</w:t>
      </w:r>
    </w:p>
    <w:p>
      <w:pPr>
        <w:spacing w:before="0" w:after="40" w:line="269" w:lineRule="auto"/>
      </w:pPr>
      <w:r>
        <w:rPr>
          <w:rFonts w:ascii="Calibri" w:hAnsi="Calibri" w:cs="Calibri" w:eastAsia="Calibri"/>
          <w:b/>
          <w:i w:val="0"/>
          <w:color w:val="1B3A6B"/>
          <w:sz w:val="22"/>
        </w:rPr>
        <w:t xml:space="preserve">F12 </w:t>
      </w:r>
      <w:r>
        <w:rPr>
          <w:rFonts w:ascii="Calibri" w:hAnsi="Calibri" w:cs="Calibri" w:eastAsia="Calibri"/>
          <w:b w:val="0"/>
          <w:i w:val="0"/>
          <w:color w:val="1A1A1A"/>
          <w:sz w:val="22"/>
        </w:rPr>
        <w:t>Cestovní údaje vybraného žáka s kontrolou platnosti dokladu.</w:t>
      </w:r>
    </w:p>
    <w:p>
      <w:pPr>
        <w:spacing w:before="0" w:after="40" w:line="269" w:lineRule="auto"/>
      </w:pPr>
      <w:r>
        <w:rPr>
          <w:rFonts w:ascii="Calibri" w:hAnsi="Calibri" w:cs="Calibri" w:eastAsia="Calibri"/>
          <w:b/>
          <w:i w:val="0"/>
          <w:color w:val="1B3A6B"/>
          <w:sz w:val="22"/>
        </w:rPr>
        <w:t xml:space="preserve">F13 </w:t>
      </w:r>
      <w:r>
        <w:rPr>
          <w:rFonts w:ascii="Calibri" w:hAnsi="Calibri" w:cs="Calibri" w:eastAsia="Calibri"/>
          <w:b w:val="0"/>
          <w:i w:val="0"/>
          <w:color w:val="1A1A1A"/>
          <w:sz w:val="22"/>
        </w:rPr>
        <w:t>Nahrání materiálů po stáži a zveřejnění příspěvku koordinátorem.</w:t>
      </w:r>
    </w:p>
    <w:p>
      <w:pPr>
        <w:spacing w:before="0" w:after="40" w:line="269" w:lineRule="auto"/>
      </w:pPr>
      <w:r>
        <w:rPr>
          <w:rFonts w:ascii="Calibri" w:hAnsi="Calibri" w:cs="Calibri" w:eastAsia="Calibri"/>
          <w:b/>
          <w:i w:val="0"/>
          <w:color w:val="1B3A6B"/>
          <w:sz w:val="22"/>
        </w:rPr>
        <w:t xml:space="preserve">F14 </w:t>
      </w:r>
      <w:r>
        <w:rPr>
          <w:rFonts w:ascii="Calibri" w:hAnsi="Calibri" w:cs="Calibri" w:eastAsia="Calibri"/>
          <w:b w:val="0"/>
          <w:i w:val="0"/>
          <w:color w:val="1A1A1A"/>
          <w:sz w:val="22"/>
        </w:rPr>
        <w:t>Správa mobilit, uživatelů, tříd a otázek testu. Import seznamu žáků a učitelů z CSV.</w:t>
      </w:r>
    </w:p>
    <w:p>
      <w:pPr>
        <w:spacing w:before="0" w:after="40" w:line="269" w:lineRule="auto"/>
      </w:pPr>
      <w:r>
        <w:rPr>
          <w:rFonts w:ascii="Calibri" w:hAnsi="Calibri" w:cs="Calibri" w:eastAsia="Calibri"/>
          <w:b/>
          <w:i w:val="0"/>
          <w:color w:val="1B3A6B"/>
          <w:sz w:val="22"/>
        </w:rPr>
        <w:t xml:space="preserve">F15 </w:t>
      </w:r>
      <w:r>
        <w:rPr>
          <w:rFonts w:ascii="Calibri" w:hAnsi="Calibri" w:cs="Calibri" w:eastAsia="Calibri"/>
          <w:b w:val="0"/>
          <w:i w:val="0"/>
          <w:color w:val="1A1A1A"/>
          <w:sz w:val="22"/>
        </w:rPr>
        <w:t>E-mailové výzvy podle události a záznam, jestli odešly.</w:t>
      </w:r>
    </w:p>
    <w:p>
      <w:pPr>
        <w:spacing w:before="160" w:after="8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Nefunkční požadavky:</w:t>
      </w:r>
    </w:p>
    <w:p>
      <w:pPr>
        <w:spacing w:before="0" w:after="40" w:line="269" w:lineRule="auto"/>
      </w:pPr>
      <w:r>
        <w:rPr>
          <w:rFonts w:ascii="Calibri" w:hAnsi="Calibri" w:cs="Calibri" w:eastAsia="Calibri"/>
          <w:b/>
          <w:i w:val="0"/>
          <w:color w:val="1B3A6B"/>
          <w:sz w:val="22"/>
        </w:rPr>
        <w:t xml:space="preserve">N1  </w:t>
      </w:r>
      <w:r>
        <w:rPr>
          <w:rFonts w:ascii="Calibri" w:hAnsi="Calibri" w:cs="Calibri" w:eastAsia="Calibri"/>
          <w:b w:val="0"/>
          <w:i w:val="0"/>
          <w:color w:val="1A1A1A"/>
          <w:sz w:val="22"/>
        </w:rPr>
        <w:t>Pásma z kapitoly 4 jsou v kódu na jednom místě a jednotkové testy hlídají hranice, například průměr 1,20 a 1,21.</w:t>
      </w:r>
    </w:p>
    <w:p>
      <w:pPr>
        <w:spacing w:before="0" w:after="40" w:line="269" w:lineRule="auto"/>
      </w:pPr>
      <w:r>
        <w:rPr>
          <w:rFonts w:ascii="Calibri" w:hAnsi="Calibri" w:cs="Calibri" w:eastAsia="Calibri"/>
          <w:b/>
          <w:i w:val="0"/>
          <w:color w:val="1B3A6B"/>
          <w:sz w:val="22"/>
        </w:rPr>
        <w:t xml:space="preserve">N2  </w:t>
      </w:r>
      <w:r>
        <w:rPr>
          <w:rFonts w:ascii="Calibri" w:hAnsi="Calibri" w:cs="Calibri" w:eastAsia="Calibri"/>
          <w:b w:val="0"/>
          <w:i w:val="0"/>
          <w:color w:val="1A1A1A"/>
          <w:sz w:val="22"/>
        </w:rPr>
        <w:t>Heslo je hash. Cesty k souborům nejdou otevřít bez oprávnění.</w:t>
      </w:r>
    </w:p>
    <w:p>
      <w:pPr>
        <w:spacing w:before="0" w:after="40" w:line="269" w:lineRule="auto"/>
      </w:pPr>
      <w:r>
        <w:rPr>
          <w:rFonts w:ascii="Calibri" w:hAnsi="Calibri" w:cs="Calibri" w:eastAsia="Calibri"/>
          <w:b/>
          <w:i w:val="0"/>
          <w:color w:val="1B3A6B"/>
          <w:sz w:val="22"/>
        </w:rPr>
        <w:t xml:space="preserve">N3  </w:t>
      </w:r>
      <w:r>
        <w:rPr>
          <w:rFonts w:ascii="Calibri" w:hAnsi="Calibri" w:cs="Calibri" w:eastAsia="Calibri"/>
          <w:b w:val="0"/>
          <w:i w:val="0"/>
          <w:color w:val="1A1A1A"/>
          <w:sz w:val="22"/>
        </w:rPr>
        <w:t>Rozhraní je česky a jde použít na šířku notebooku i telefonu.</w:t>
      </w:r>
    </w:p>
    <w:p>
      <w:pPr>
        <w:spacing w:before="0" w:after="40" w:line="269" w:lineRule="auto"/>
      </w:pPr>
      <w:r>
        <w:rPr>
          <w:rFonts w:ascii="Calibri" w:hAnsi="Calibri" w:cs="Calibri" w:eastAsia="Calibri"/>
          <w:b/>
          <w:i w:val="0"/>
          <w:color w:val="1B3A6B"/>
          <w:sz w:val="22"/>
        </w:rPr>
        <w:t xml:space="preserve">N4  </w:t>
      </w:r>
      <w:r>
        <w:rPr>
          <w:rFonts w:ascii="Calibri" w:hAnsi="Calibri" w:cs="Calibri" w:eastAsia="Calibri"/>
          <w:b w:val="0"/>
          <w:i w:val="0"/>
          <w:color w:val="1A1A1A"/>
          <w:sz w:val="22"/>
        </w:rPr>
        <w:t>Denní kontrola uzávěrek vyřadí neúplné přihlášky a zapíše důvod.</w:t>
      </w:r>
    </w:p>
    <w:p>
      <w:pPr>
        <w:pStyle w:val="Heading1"/>
        <w:keepNext/>
        <w:spacing w:before="320" w:after="120" w:line="259" w:lineRule="auto"/>
      </w:pPr>
      <w:r>
        <w:rPr>
          <w:rFonts w:ascii="Calibri" w:hAnsi="Calibri" w:cs="Calibri" w:eastAsia="Calibri"/>
          <w:b/>
          <w:i w:val="0"/>
          <w:color w:val="1B3A6B"/>
          <w:sz w:val="32"/>
        </w:rPr>
        <w:t>6. Kontrolní body podrobně</w:t>
      </w:r>
    </w:p>
    <w:p>
      <w:pPr>
        <w:spacing w:before="0" w:after="16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U každého bodu je termín, co se na kontrole otevře a jak to budu dělat. Požadavky F a N jsou z kapitoly 5.7.</w:t>
      </w:r>
    </w:p>
    <w:p>
      <w:pPr>
        <w:pStyle w:val="Heading2"/>
        <w:keepNext/>
        <w:spacing w:before="240" w:after="80" w:line="259" w:lineRule="auto"/>
      </w:pPr>
      <w:r>
        <w:rPr>
          <w:rFonts w:ascii="Calibri" w:hAnsi="Calibri" w:cs="Calibri" w:eastAsia="Calibri"/>
          <w:b/>
          <w:i w:val="0"/>
          <w:color w:val="1B3A6B"/>
          <w:sz w:val="26"/>
        </w:rPr>
        <w:t>6.1 První bod — 30. října 2026 — teorie a návrh</w:t>
      </w:r>
    </w:p>
    <w:tbl>
      <w:tblPr>
        <w:tblStyle w:val="TableGrid"/>
        <w:tblW w:type="dxa" w:w="9525"/>
        <w:jc w:val="left"/>
        <w:tblLayout w:type="fixed"/>
        <w:tblLook w:firstColumn="1" w:firstRow="1" w:lastColumn="0" w:lastRow="0" w:noHBand="0" w:noVBand="1" w:val="04A0"/>
      </w:tblPr>
      <w:tblGrid>
        <w:gridCol w:w="2381"/>
        <w:gridCol w:w="7144"/>
      </w:tblGrid>
      <w:tr>
        <w:trPr>
          <w:cantSplit/>
        </w:trPr>
        <w:tc>
          <w:tcPr>
            <w:tcW w:type="dxa" w:w="238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1B3A6B"/>
                <w:sz w:val="20"/>
              </w:rPr>
              <w:t>Výstup</w:t>
            </w:r>
          </w:p>
        </w:tc>
        <w:tc>
          <w:tcPr>
            <w:tcW w:type="dxa" w:w="7144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Tento soubor DOCX.</w:t>
            </w:r>
          </w:p>
        </w:tc>
      </w:tr>
      <w:tr>
        <w:trPr>
          <w:cantSplit/>
        </w:trPr>
        <w:tc>
          <w:tcPr>
            <w:tcW w:type="dxa" w:w="238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1B3A6B"/>
                <w:sz w:val="20"/>
              </w:rPr>
              <w:t>Co vedoucí otevře</w:t>
            </w:r>
          </w:p>
        </w:tc>
        <w:tc>
          <w:tcPr>
            <w:tcW w:type="dxa" w:w="7144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Cíl, pravidla bodování, role, průchod přihláškou a tabulku 1.</w:t>
            </w:r>
          </w:p>
        </w:tc>
      </w:tr>
      <w:tr>
        <w:trPr>
          <w:cantSplit/>
        </w:trPr>
        <w:tc>
          <w:tcPr>
            <w:tcW w:type="dxa" w:w="238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1B3A6B"/>
                <w:sz w:val="20"/>
              </w:rPr>
              <w:t>Hotovo tímto dokumentem</w:t>
            </w:r>
          </w:p>
        </w:tc>
        <w:tc>
          <w:tcPr>
            <w:tcW w:type="dxa" w:w="7144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Kapitoly 1 až 5 a 7 až 9. Praktická aplikace se na této kontrole ještě nezkouší.</w:t>
            </w:r>
          </w:p>
        </w:tc>
      </w:tr>
      <w:tr>
        <w:trPr>
          <w:cantSplit/>
        </w:trPr>
        <w:tc>
          <w:tcPr>
            <w:tcW w:type="dxa" w:w="238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1B3A6B"/>
                <w:sz w:val="20"/>
              </w:rPr>
              <w:t>Požadavky</w:t>
            </w:r>
          </w:p>
        </w:tc>
        <w:tc>
          <w:tcPr>
            <w:tcW w:type="dxa" w:w="7144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Zpřesnění F1–F15 a N1–N4. Kód je zatím kostra z kapitoly 8.</w:t>
            </w:r>
          </w:p>
        </w:tc>
      </w:tr>
    </w:tbl>
    <w:p>
      <w:pPr>
        <w:spacing w:before="0" w:after="80" w:line="240" w:lineRule="auto"/>
      </w:pPr>
      <w:r>
        <w:rPr>
          <w:rFonts w:ascii="Calibri" w:hAnsi="Calibri" w:cs="Calibri" w:eastAsia="Calibri"/>
          <w:b w:val="0"/>
          <w:i w:val="0"/>
          <w:color w:val="1A1A1A"/>
          <w:sz w:val="8"/>
        </w:rPr>
      </w:r>
    </w:p>
    <w:p>
      <w:pPr>
        <w:spacing w:before="160" w:after="8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Jak dokument vznikl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Kritéria, pásma a postup nahlášení jsem opsal ze školního zadání, včetně stropů 10, 20, 40 a 20 bodů.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Tři části webu, roční cyklus a aktéry jsem vzal z diagramů ve složce materiálů.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Entity a to, že známky třídní učitel opisuje z Bakalářů, jsou z tabulky entit.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Kroky formulářů odpovídají návrhům obrazovek: přihláška, doporučení učitele, fotky, veřejný web.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Kde zadání mlčí, volbu jsem zapsal explicitně a dal ji do kapitoly 7, ať ji vedoucí může odmítnout dřív, než podle ní napíšu kód.</w:t>
      </w:r>
    </w:p>
    <w:p>
      <w:pPr>
        <w:pStyle w:val="Heading2"/>
        <w:keepNext/>
        <w:spacing w:before="240" w:after="80" w:line="259" w:lineRule="auto"/>
      </w:pPr>
      <w:r>
        <w:rPr>
          <w:rFonts w:ascii="Calibri" w:hAnsi="Calibri" w:cs="Calibri" w:eastAsia="Calibri"/>
          <w:b/>
          <w:i w:val="0"/>
          <w:color w:val="1B3A6B"/>
          <w:sz w:val="26"/>
        </w:rPr>
        <w:t>6.2 Druhý bod — 18. prosince 2026 — účty, nabídka a přihláška</w:t>
      </w:r>
    </w:p>
    <w:tbl>
      <w:tblPr>
        <w:tblStyle w:val="TableGrid"/>
        <w:tblW w:type="dxa" w:w="9525"/>
        <w:jc w:val="left"/>
        <w:tblLayout w:type="fixed"/>
        <w:tblLook w:firstColumn="1" w:firstRow="1" w:lastColumn="0" w:lastRow="0" w:noHBand="0" w:noVBand="1" w:val="04A0"/>
      </w:tblPr>
      <w:tblGrid>
        <w:gridCol w:w="2381"/>
        <w:gridCol w:w="7144"/>
      </w:tblGrid>
      <w:tr>
        <w:trPr>
          <w:cantSplit/>
        </w:trPr>
        <w:tc>
          <w:tcPr>
            <w:tcW w:type="dxa" w:w="238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1B3A6B"/>
                <w:sz w:val="20"/>
              </w:rPr>
              <w:t>Výstup</w:t>
            </w:r>
          </w:p>
        </w:tc>
        <w:tc>
          <w:tcPr>
            <w:tcW w:type="dxa" w:w="7144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Aplikace, ve které žák podá přihlášku a koordinátor založí mobilitu. Krátký doplněk do kapitoly Realizace v tomto DOCX.</w:t>
            </w:r>
          </w:p>
        </w:tc>
      </w:tr>
      <w:tr>
        <w:trPr>
          <w:cantSplit/>
        </w:trPr>
        <w:tc>
          <w:tcPr>
            <w:tcW w:type="dxa" w:w="238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1B3A6B"/>
                <w:sz w:val="20"/>
              </w:rPr>
              <w:t>Co vedoucí projde</w:t>
            </w:r>
          </w:p>
        </w:tc>
        <w:tc>
          <w:tcPr>
            <w:tcW w:type="dxa" w:w="7144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Účet žáka, učitele a koordinátora. Jedna přihláška od nabídky po stav „čeká na učitele“.</w:t>
            </w:r>
          </w:p>
        </w:tc>
      </w:tr>
      <w:tr>
        <w:trPr>
          <w:cantSplit/>
        </w:trPr>
        <w:tc>
          <w:tcPr>
            <w:tcW w:type="dxa" w:w="238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1B3A6B"/>
                <w:sz w:val="20"/>
              </w:rPr>
              <w:t>Požadavky</w:t>
            </w:r>
          </w:p>
        </w:tc>
        <w:tc>
          <w:tcPr>
            <w:tcW w:type="dxa" w:w="7144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F1 v rozsahu textových stránek, F3, F4, F5, F6, F14 bez otázek testu, N2 a N3.</w:t>
            </w:r>
          </w:p>
        </w:tc>
      </w:tr>
    </w:tbl>
    <w:p>
      <w:pPr>
        <w:spacing w:before="0" w:after="80" w:line="240" w:lineRule="auto"/>
      </w:pPr>
      <w:r>
        <w:rPr>
          <w:rFonts w:ascii="Calibri" w:hAnsi="Calibri" w:cs="Calibri" w:eastAsia="Calibri"/>
          <w:b w:val="0"/>
          <w:i w:val="0"/>
          <w:color w:val="1A1A1A"/>
          <w:sz w:val="8"/>
        </w:rPr>
      </w:r>
    </w:p>
    <w:p>
      <w:pPr>
        <w:spacing w:before="160" w:after="8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Jak to udělám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Role, které už jsou na uživateli, dostanou middleware. Žák neuvidí cizí přihlášku, učitel uvidí jen své.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Koordinátor založí třídu, učitele, žáka a mobilitu ve formuláři. Hromadně půjde CSV: jméno, e-mail, třída, role. Heslo při prvním přihlášení žák změní.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Přihláška má čtyři kroky. První: jméno, třída a školní e-mail jsou z účtu, žák doplní telefon a souhlas. Druhý: mobilita, preference délky, třídní učitel, učitel angličtiny. Třetí: dvě PDF, každé do 5 MB. Čtvrtý: souhrn a odeslání.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Nabídka ukáže jen mobility ve stavu aktivní, u kterých se ročník a typ oboru žáka shodují s mobilitou.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Po uzávěrce dokumentů naplánovaná úloha vyřadí přihlášky bez obou souborů a zapíše důvod.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Veřejný úvod, stránka o programu a seznam stáží budou mít obsah ze zadání. Fotogalerie počká na 4. bod, do té doby bude prázdný stav.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Opravím překlep v migraci role, kde je v kódu „defualt“ místo výchozí hodnoty. Do té doby výchozí role žáka v databázi nemusí sedět.</w:t>
      </w:r>
    </w:p>
    <w:p>
      <w:pPr>
        <w:spacing w:before="80" w:after="16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Na kontrole vedoucí uvidí testovací účty a jednu cvičnou mobilitu. E-mail v tomto bodě jen zapíšu do logu, ostré odeslání je ve 3. bodě, až bude známý školní SMTP server.</w:t>
      </w:r>
    </w:p>
    <w:p>
      <w:pPr>
        <w:pStyle w:val="Heading2"/>
        <w:keepNext/>
        <w:spacing w:before="240" w:after="80" w:line="259" w:lineRule="auto"/>
      </w:pPr>
      <w:r>
        <w:rPr>
          <w:rFonts w:ascii="Calibri" w:hAnsi="Calibri" w:cs="Calibri" w:eastAsia="Calibri"/>
          <w:b/>
          <w:i w:val="0"/>
          <w:color w:val="1B3A6B"/>
          <w:sz w:val="26"/>
        </w:rPr>
        <w:t>6.3 Třetí bod — 26. února 2027 — učitelé, test a body</w:t>
      </w:r>
    </w:p>
    <w:tbl>
      <w:tblPr>
        <w:tblStyle w:val="TableGrid"/>
        <w:tblW w:type="dxa" w:w="9525"/>
        <w:jc w:val="left"/>
        <w:tblLayout w:type="fixed"/>
        <w:tblLook w:firstColumn="1" w:firstRow="1" w:lastColumn="0" w:lastRow="0" w:noHBand="0" w:noVBand="1" w:val="04A0"/>
      </w:tblPr>
      <w:tblGrid>
        <w:gridCol w:w="2381"/>
        <w:gridCol w:w="7144"/>
      </w:tblGrid>
      <w:tr>
        <w:trPr>
          <w:cantSplit/>
        </w:trPr>
        <w:tc>
          <w:tcPr>
            <w:tcW w:type="dxa" w:w="238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1B3A6B"/>
                <w:sz w:val="20"/>
              </w:rPr>
              <w:t>Výstup</w:t>
            </w:r>
          </w:p>
        </w:tc>
        <w:tc>
          <w:tcPr>
            <w:tcW w:type="dxa" w:w="7144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Formuláře obou učitelů, test, tabulka pořadí s rozpadem bodů, výzvy e-mailem. V DOCX kapitola o bodovací službě.</w:t>
            </w:r>
          </w:p>
        </w:tc>
      </w:tr>
      <w:tr>
        <w:trPr>
          <w:cantSplit/>
        </w:trPr>
        <w:tc>
          <w:tcPr>
            <w:tcW w:type="dxa" w:w="238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1B3A6B"/>
                <w:sz w:val="20"/>
              </w:rPr>
              <w:t>Co vedoucí projde</w:t>
            </w:r>
          </w:p>
        </w:tc>
        <w:tc>
          <w:tcPr>
            <w:tcW w:type="dxa" w:w="7144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Jednu přihlášku od písemností po součet. Rozpad 20 + 40 + 20 + 20 na cvičných číslech, včetně hranice pásma.</w:t>
            </w:r>
          </w:p>
        </w:tc>
      </w:tr>
      <w:tr>
        <w:trPr>
          <w:cantSplit/>
        </w:trPr>
        <w:tc>
          <w:tcPr>
            <w:tcW w:type="dxa" w:w="238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1B3A6B"/>
                <w:sz w:val="20"/>
              </w:rPr>
              <w:t>Požadavky</w:t>
            </w:r>
          </w:p>
        </w:tc>
        <w:tc>
          <w:tcPr>
            <w:tcW w:type="dxa" w:w="7144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F7, F8, F9, F10, F15, N1, N4.</w:t>
            </w:r>
          </w:p>
        </w:tc>
      </w:tr>
    </w:tbl>
    <w:p>
      <w:pPr>
        <w:spacing w:before="0" w:after="80" w:line="240" w:lineRule="auto"/>
      </w:pPr>
      <w:r>
        <w:rPr>
          <w:rFonts w:ascii="Calibri" w:hAnsi="Calibri" w:cs="Calibri" w:eastAsia="Calibri"/>
          <w:b w:val="0"/>
          <w:i w:val="0"/>
          <w:color w:val="1A1A1A"/>
          <w:sz w:val="8"/>
        </w:rPr>
      </w:r>
    </w:p>
    <w:p>
      <w:pPr>
        <w:spacing w:before="160" w:after="8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Jak to udělám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Doporučení třídního učitele má dva kroky. První: tři pololetní průměry, tři známky angličtiny a volitelná příloha z Bakalářů. Druhý: položky z tabulky 4, příznak plnoletosti a poznámka.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Učitel angličtiny otevře obě PDF a uloží dvě čísla v rozsahu 0–10 plus poznámku.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Otázky spravuje admin. Test v rámci pokusu zamíchá pořadí otázek i odpovědí. Správná odpověď se do stránky pro žáka nevypisuje.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Služba skóre se spustí po uložení doporučení, posudku i testu. Uloží mezisoučty, součet a čas. Pořadí ve třídě přepočte pro všechny nevyřazené přihlášky dané mobility.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Jednotkové testy pokryjí tabulky 5 až 7, včetně průměrů 1,20 a 1,21, známek 1/2/3 a procent 88, 87, 44 a 43.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Šablony výzev: potvrzení žákovi, výzva třídnímu učiteli, výzva učiteli angličtiny, otevření testu. Text má proměnné jméno, mobilita, termín a odkaz. Každé odeslání má záznam.</w:t>
      </w:r>
    </w:p>
    <w:p>
      <w:pPr>
        <w:pStyle w:val="Heading2"/>
        <w:keepNext/>
        <w:spacing w:before="240" w:after="80" w:line="259" w:lineRule="auto"/>
      </w:pPr>
      <w:r>
        <w:rPr>
          <w:rFonts w:ascii="Calibri" w:hAnsi="Calibri" w:cs="Calibri" w:eastAsia="Calibri"/>
          <w:b/>
          <w:i w:val="0"/>
          <w:color w:val="1B3A6B"/>
          <w:sz w:val="26"/>
        </w:rPr>
        <w:t>6.4 Čtvrtý bod — 23. dubna 2027 — výběr, veřejný web a odevzdání</w:t>
      </w:r>
    </w:p>
    <w:tbl>
      <w:tblPr>
        <w:tblStyle w:val="TableGrid"/>
        <w:tblW w:type="dxa" w:w="9525"/>
        <w:jc w:val="left"/>
        <w:tblLayout w:type="fixed"/>
        <w:tblLook w:firstColumn="1" w:firstRow="1" w:lastColumn="0" w:lastRow="0" w:noHBand="0" w:noVBand="1" w:val="04A0"/>
      </w:tblPr>
      <w:tblGrid>
        <w:gridCol w:w="2381"/>
        <w:gridCol w:w="7144"/>
      </w:tblGrid>
      <w:tr>
        <w:trPr>
          <w:cantSplit/>
        </w:trPr>
        <w:tc>
          <w:tcPr>
            <w:tcW w:type="dxa" w:w="238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1B3A6B"/>
                <w:sz w:val="20"/>
              </w:rPr>
              <w:t>Výstup</w:t>
            </w:r>
          </w:p>
        </w:tc>
        <w:tc>
          <w:tcPr>
            <w:tcW w:type="dxa" w:w="7144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Uzavřený cyklus od nabídky po příspěvek ve fotogalerii. Tento DOCX doplněný o realizaci, testování a závěr. Sada scénářů, které jdou zopakovat.</w:t>
            </w:r>
          </w:p>
        </w:tc>
      </w:tr>
      <w:tr>
        <w:trPr>
          <w:cantSplit/>
        </w:trPr>
        <w:tc>
          <w:tcPr>
            <w:tcW w:type="dxa" w:w="238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1B3A6B"/>
                <w:sz w:val="20"/>
              </w:rPr>
              <w:t>Co vedoucí projde</w:t>
            </w:r>
          </w:p>
        </w:tc>
        <w:tc>
          <w:tcPr>
            <w:tcW w:type="dxa" w:w="7144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Shodu bodů, zápis „vybraný“, cestovní údaj s neplatným dokladem, který formulář odmítne, a zveřejněnou galerii.</w:t>
            </w:r>
          </w:p>
        </w:tc>
      </w:tr>
      <w:tr>
        <w:trPr>
          <w:cantSplit/>
        </w:trPr>
        <w:tc>
          <w:tcPr>
            <w:tcW w:type="dxa" w:w="238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1B3A6B"/>
                <w:sz w:val="20"/>
              </w:rPr>
              <w:t>Požadavky</w:t>
            </w:r>
          </w:p>
        </w:tc>
        <w:tc>
          <w:tcPr>
            <w:tcW w:type="dxa" w:w="7144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F2, F11, F12, F13 a scénáře k N4. Zbylé požadavky z předchozích bodů při regresi.</w:t>
            </w:r>
          </w:p>
        </w:tc>
      </w:tr>
    </w:tbl>
    <w:p>
      <w:pPr>
        <w:spacing w:before="0" w:after="80" w:line="240" w:lineRule="auto"/>
      </w:pPr>
      <w:r>
        <w:rPr>
          <w:rFonts w:ascii="Calibri" w:hAnsi="Calibri" w:cs="Calibri" w:eastAsia="Calibri"/>
          <w:b w:val="0"/>
          <w:i w:val="0"/>
          <w:color w:val="1A1A1A"/>
          <w:sz w:val="8"/>
        </w:rPr>
      </w:r>
    </w:p>
    <w:p>
      <w:pPr>
        <w:spacing w:before="160" w:after="8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Jak to udělám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Přehled koordinátora řadí žáky po třídách a ukáže součet, obor a kvótu. Tlačítka vybraný, náhradník a zamítnutý zapíší autora a čas. Příznak komise zůstane, dokud není zapsané rozhodnutí.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Vybraný žák vyplní občanský průkaz, nebo pas. Datum platnosti musí být nejdříve v den konce mobility, jinak uložení neprojde.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Po stáži žák nahraje ZIP a zaškrtne souhlas se zveřejněním. Koordinátor z archivu vybere fotky, napíše krátký popis a přepne příspěvek na zveřejněno. Fotogalerie čte jen tento stav.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Scénáře pro zkoušku: včasná úplná přihláška, chybějící PDF po uzávěrce, žák mimo ročník, shoda dvou součtů, doklad s prošlou platností, fotky bez souhlasu se zveřejněním.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Do DOCX dopíšu, které požadavky jsou splněné, co se při testech ukázalo a co zůstalo vědomě mimo rozsah. Praktickou a teoretickou část odevzdám spolu.</w:t>
      </w:r>
    </w:p>
    <w:p>
      <w:pPr>
        <w:spacing w:before="80" w:after="16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Nasazení domluvím se školou ve 4. bodě. Do té doby aplikace poběží u mě a na kontrole ji spustím na počítači. Když škola dá prostor na svém serveru dřív, přesunu ostrý provoz, postup vývoje se tím nemění.</w:t>
      </w:r>
    </w:p>
    <w:p>
      <w:pPr>
        <w:pStyle w:val="Heading2"/>
        <w:keepNext/>
        <w:spacing w:before="240" w:after="80" w:line="259" w:lineRule="auto"/>
      </w:pPr>
      <w:r>
        <w:rPr>
          <w:rFonts w:ascii="Calibri" w:hAnsi="Calibri" w:cs="Calibri" w:eastAsia="Calibri"/>
          <w:b/>
          <w:i w:val="0"/>
          <w:color w:val="1B3A6B"/>
          <w:sz w:val="26"/>
        </w:rPr>
        <w:t>6.5 Co se do dokumentu doplní na kterém bodě</w:t>
      </w:r>
    </w:p>
    <w:tbl>
      <w:tblPr>
        <w:tblStyle w:val="TableGrid"/>
        <w:tblW w:type="dxa" w:w="9525"/>
        <w:jc w:val="left"/>
        <w:tblLayout w:type="fixed"/>
        <w:tblLook w:firstColumn="1" w:firstRow="1" w:lastColumn="0" w:lastRow="0" w:noHBand="0" w:noVBand="1" w:val="04A0"/>
      </w:tblPr>
      <w:tblGrid>
        <w:gridCol w:w="5953"/>
        <w:gridCol w:w="3572"/>
      </w:tblGrid>
      <w:tr>
        <w:trPr>
          <w:cantSplit/>
          <w:tblHeader/>
        </w:trPr>
        <w:tc>
          <w:tcPr>
            <w:tcW w:type="dxa" w:w="595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1B3A6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Kapitola teoretické části</w:t>
            </w:r>
          </w:p>
        </w:tc>
        <w:tc>
          <w:tcPr>
            <w:tcW w:type="dxa" w:w="357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1B3A6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Kdy je hotová</w:t>
            </w:r>
          </w:p>
        </w:tc>
      </w:tr>
      <w:tr>
        <w:trPr>
          <w:cantSplit/>
        </w:trPr>
        <w:tc>
          <w:tcPr>
            <w:tcW w:type="dxa" w:w="595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Úvod, cíl, analýza procesu, role, bodování, návrh, požadavky</w:t>
            </w:r>
          </w:p>
        </w:tc>
        <w:tc>
          <w:tcPr>
            <w:tcW w:type="dxa" w:w="357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1. bod, je v tomto souboru</w:t>
            </w:r>
          </w:p>
        </w:tc>
      </w:tr>
      <w:tr>
        <w:trPr>
          <w:cantSplit/>
        </w:trPr>
        <w:tc>
          <w:tcPr>
            <w:tcW w:type="dxa" w:w="595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Realizace účtů, mobilit a přihlášky</w:t>
            </w:r>
          </w:p>
        </w:tc>
        <w:tc>
          <w:tcPr>
            <w:tcW w:type="dxa" w:w="357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2. bod</w:t>
            </w:r>
          </w:p>
        </w:tc>
      </w:tr>
      <w:tr>
        <w:trPr>
          <w:cantSplit/>
        </w:trPr>
        <w:tc>
          <w:tcPr>
            <w:tcW w:type="dxa" w:w="595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Realizace hodnocení, testu a bodovací služby</w:t>
            </w:r>
          </w:p>
        </w:tc>
        <w:tc>
          <w:tcPr>
            <w:tcW w:type="dxa" w:w="357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3. bod</w:t>
            </w:r>
          </w:p>
        </w:tc>
      </w:tr>
      <w:tr>
        <w:trPr>
          <w:cantSplit/>
        </w:trPr>
        <w:tc>
          <w:tcPr>
            <w:tcW w:type="dxa" w:w="595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Realizace výběru, veřejné části a testování, závěr, zdroje</w:t>
            </w:r>
          </w:p>
        </w:tc>
        <w:tc>
          <w:tcPr>
            <w:tcW w:type="dxa" w:w="357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0"/>
              </w:rPr>
              <w:t>4. bod</w:t>
            </w:r>
          </w:p>
        </w:tc>
      </w:tr>
    </w:tbl>
    <w:p>
      <w:pPr>
        <w:spacing w:before="0" w:after="80" w:line="240" w:lineRule="auto"/>
      </w:pPr>
      <w:r>
        <w:rPr>
          <w:rFonts w:ascii="Calibri" w:hAnsi="Calibri" w:cs="Calibri" w:eastAsia="Calibri"/>
          <w:b w:val="0"/>
          <w:i w:val="0"/>
          <w:color w:val="1A1A1A"/>
          <w:sz w:val="8"/>
        </w:rPr>
      </w:r>
    </w:p>
    <w:p>
      <w:pPr>
        <w:spacing w:before="0" w:after="160" w:line="269" w:lineRule="auto"/>
      </w:pPr>
      <w:r>
        <w:rPr>
          <w:rFonts w:ascii="Calibri" w:hAnsi="Calibri" w:cs="Calibri" w:eastAsia="Calibri"/>
          <w:b w:val="0"/>
          <w:i/>
          <w:color w:val="5C6B7A"/>
          <w:sz w:val="18"/>
        </w:rPr>
        <w:t>Tabulka 10. Stejný DOCX roste s prací. Vedoucí na každé kontrole dostane jeho aktuální verzi.</w:t>
      </w:r>
    </w:p>
    <w:p>
      <w:pPr>
        <w:pStyle w:val="Heading1"/>
        <w:keepNext/>
        <w:spacing w:before="320" w:after="120" w:line="259" w:lineRule="auto"/>
      </w:pPr>
      <w:r>
        <w:rPr>
          <w:rFonts w:ascii="Calibri" w:hAnsi="Calibri" w:cs="Calibri" w:eastAsia="Calibri"/>
          <w:b/>
          <w:i w:val="0"/>
          <w:color w:val="1B3A6B"/>
          <w:sz w:val="32"/>
        </w:rPr>
        <w:t>7. Co potřebuji odsouhlasit</w:t>
      </w:r>
    </w:p>
    <w:p>
      <w:pPr>
        <w:spacing w:before="0" w:after="12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Dokud není odpověď, jedu podle sloupce „návrh“. Když vedoucí rozhodne jinak, upravím návrh před kódem daného bodu.</w:t>
      </w:r>
    </w:p>
    <w:tbl>
      <w:tblPr>
        <w:tblStyle w:val="TableGrid"/>
        <w:tblW w:type="dxa" w:w="9525"/>
        <w:jc w:val="left"/>
        <w:tblLayout w:type="fixed"/>
        <w:tblLook w:firstColumn="1" w:firstRow="1" w:lastColumn="0" w:lastRow="0" w:noHBand="0" w:noVBand="1" w:val="04A0"/>
      </w:tblPr>
      <w:tblGrid>
        <w:gridCol w:w="623"/>
        <w:gridCol w:w="4309"/>
        <w:gridCol w:w="4592"/>
      </w:tblGrid>
      <w:tr>
        <w:trPr>
          <w:cantSplit/>
          <w:tblHeader/>
        </w:trPr>
        <w:tc>
          <w:tcPr>
            <w:tcW w:type="dxa" w:w="62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1B3A6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4309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1B3A6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Otázka</w:t>
            </w:r>
          </w:p>
        </w:tc>
        <w:tc>
          <w:tcPr>
            <w:tcW w:type="dxa" w:w="459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1B3A6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Návrh, podle kterého budu pokračovat</w:t>
            </w:r>
          </w:p>
        </w:tc>
      </w:tr>
      <w:tr>
        <w:trPr>
          <w:cantSplit/>
        </w:trPr>
        <w:tc>
          <w:tcPr>
            <w:tcW w:type="dxa" w:w="62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4309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Sedí termíny 30. 10. 2026, 18. 12. 2026, 26. 2. 2027 a 23. 4. 2027?</w:t>
            </w:r>
          </w:p>
        </w:tc>
        <w:tc>
          <w:tcPr>
            <w:tcW w:type="dxa" w:w="459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Nechám je, dokud vedoucí neřekne školní data kontrol.</w:t>
            </w:r>
          </w:p>
        </w:tc>
      </w:tr>
      <w:tr>
        <w:trPr>
          <w:cantSplit/>
        </w:trPr>
        <w:tc>
          <w:tcPr>
            <w:tcW w:type="dxa" w:w="62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4309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Dává plnoletost body, nebo je jen výhoda pro komisi?</w:t>
            </w:r>
          </w:p>
        </w:tc>
        <w:tc>
          <w:tcPr>
            <w:tcW w:type="dxa" w:w="459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Jen příznak. Do 100 bodů nevstupuje, limit doporučení zůstane 20.</w:t>
            </w:r>
          </w:p>
        </w:tc>
      </w:tr>
      <w:tr>
        <w:trPr>
          <w:cantSplit/>
        </w:trPr>
        <w:tc>
          <w:tcPr>
            <w:tcW w:type="dxa" w:w="62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4309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Jsou 2 body za omezené příležitosti uvnitř limitu 20?</w:t>
            </w:r>
          </w:p>
        </w:tc>
        <w:tc>
          <w:tcPr>
            <w:tcW w:type="dxa" w:w="459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Ano. Šestkrát 3 plus 2 je 20.</w:t>
            </w:r>
          </w:p>
        </w:tc>
      </w:tr>
      <w:tr>
        <w:trPr>
          <w:cantSplit/>
        </w:trPr>
        <w:tc>
          <w:tcPr>
            <w:tcW w:type="dxa" w:w="62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4309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Smí se test psát v aplikaci místo Moodle?</w:t>
            </w:r>
          </w:p>
        </w:tc>
        <w:tc>
          <w:tcPr>
            <w:tcW w:type="dxa" w:w="459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Ano, jedno odeslání v okně termínu u mobility.</w:t>
            </w:r>
          </w:p>
        </w:tc>
      </w:tr>
      <w:tr>
        <w:trPr>
          <w:cantSplit/>
        </w:trPr>
        <w:tc>
          <w:tcPr>
            <w:tcW w:type="dxa" w:w="62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4309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Zakládá žáky koordinátor ručně, nebo importem?</w:t>
            </w:r>
          </w:p>
        </w:tc>
        <w:tc>
          <w:tcPr>
            <w:tcW w:type="dxa" w:w="459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Obojí. Běžně CSV, jednotlivě formulář.</w:t>
            </w:r>
          </w:p>
        </w:tc>
      </w:tr>
      <w:tr>
        <w:trPr>
          <w:cantSplit/>
        </w:trPr>
        <w:tc>
          <w:tcPr>
            <w:tcW w:type="dxa" w:w="62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4309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Kdo smí zapsat vybraný / náhradník / zamítnutý?</w:t>
            </w:r>
          </w:p>
        </w:tc>
        <w:tc>
          <w:tcPr>
            <w:tcW w:type="dxa" w:w="459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Koordinátor a admin. Ředitelka účet nemá, rozhodnutí se zapíše jejím jménem v poznámce.</w:t>
            </w:r>
          </w:p>
        </w:tc>
      </w:tr>
      <w:tr>
        <w:trPr>
          <w:cantSplit/>
        </w:trPr>
        <w:tc>
          <w:tcPr>
            <w:tcW w:type="dxa" w:w="62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4309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Průměr za tři pololetí je průměr tří průměrů?</w:t>
            </w:r>
          </w:p>
        </w:tc>
        <w:tc>
          <w:tcPr>
            <w:tcW w:type="dxa" w:w="459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Ano. Pásmo se bere až z tohoto čísla.</w:t>
            </w:r>
          </w:p>
        </w:tc>
      </w:tr>
      <w:tr>
        <w:trPr>
          <w:cantSplit/>
        </w:trPr>
        <w:tc>
          <w:tcPr>
            <w:tcW w:type="dxa" w:w="62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4309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Kam aplikaci nasadit?</w:t>
            </w:r>
          </w:p>
        </w:tc>
        <w:tc>
          <w:tcPr>
            <w:tcW w:type="dxa" w:w="4592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Do 4. bodu na mém počítači. Školní server, až ho škola určí.</w:t>
            </w:r>
          </w:p>
        </w:tc>
      </w:tr>
    </w:tbl>
    <w:p>
      <w:pPr>
        <w:spacing w:before="0" w:after="80" w:line="240" w:lineRule="auto"/>
      </w:pPr>
      <w:r>
        <w:rPr>
          <w:rFonts w:ascii="Calibri" w:hAnsi="Calibri" w:cs="Calibri" w:eastAsia="Calibri"/>
          <w:b w:val="0"/>
          <w:i w:val="0"/>
          <w:color w:val="1A1A1A"/>
          <w:sz w:val="8"/>
        </w:rPr>
      </w:r>
    </w:p>
    <w:p>
      <w:pPr>
        <w:spacing w:before="0" w:after="160" w:line="269" w:lineRule="auto"/>
      </w:pPr>
      <w:r>
        <w:rPr>
          <w:rFonts w:ascii="Calibri" w:hAnsi="Calibri" w:cs="Calibri" w:eastAsia="Calibri"/>
          <w:b w:val="0"/>
          <w:i/>
          <w:color w:val="5C6B7A"/>
          <w:sz w:val="18"/>
        </w:rPr>
        <w:t>Tabulka 11. Otevřené body. Stačí odpověď k číslu, dokument podle ní upravím.</w:t>
      </w:r>
    </w:p>
    <w:p>
      <w:pPr>
        <w:pStyle w:val="Heading1"/>
        <w:keepNext/>
        <w:spacing w:before="320" w:after="120" w:line="259" w:lineRule="auto"/>
      </w:pPr>
      <w:r>
        <w:rPr>
          <w:rFonts w:ascii="Calibri" w:hAnsi="Calibri" w:cs="Calibri" w:eastAsia="Calibri"/>
          <w:b/>
          <w:i w:val="0"/>
          <w:color w:val="1B3A6B"/>
          <w:sz w:val="32"/>
        </w:rPr>
        <w:t>8. Stav ke 2. říjnu 2026</w:t>
      </w:r>
    </w:p>
    <w:p>
      <w:pPr>
        <w:spacing w:before="0" w:after="8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Práce není na začátku analýzy. Hotové podklady a kostra aplikace: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školní kritéria výběru uložená u projektu,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návrhy obrazovek veřejného webu, přihlášky, doporučení učitele a odevzdání fotek,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diagram veřejné, školní a administrační části, diagram cyklu ročníku a diagram případů užití,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tabulka entit včetně oprávnění a významu sloupců,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Laravel 13 s přihlášením, role žák, učitel a koordinátor na nástěnce,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tabulky a vazby uživatelů, tříd, studentů, učitelů, mobilit a přihlášek.</w:t>
      </w:r>
    </w:p>
    <w:p>
      <w:pPr>
        <w:spacing w:before="80" w:after="16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Záměrně ještě chybí, protože patří do dalších bodů: písemnosti, oba učitelské formuláře, test, skóre, cestovní údaje, fotky, e-maily a veřejné stránky podle návrhů.</w:t>
      </w:r>
    </w:p>
    <w:p>
      <w:pPr>
        <w:spacing w:before="0" w:after="16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První kontrolní bod je tedy dopsání teorie do tohoto dokumentu a shoda na kapitole 7. Druhý bod na tu shodu naváže kódem přihlášky.</w:t>
      </w:r>
    </w:p>
    <w:p>
      <w:pPr>
        <w:pStyle w:val="Heading1"/>
        <w:keepNext/>
        <w:spacing w:before="320" w:after="120" w:line="259" w:lineRule="auto"/>
      </w:pPr>
      <w:r>
        <w:rPr>
          <w:rFonts w:ascii="Calibri" w:hAnsi="Calibri" w:cs="Calibri" w:eastAsia="Calibri"/>
          <w:b/>
          <w:i w:val="0"/>
          <w:color w:val="1B3A6B"/>
          <w:sz w:val="32"/>
        </w:rPr>
        <w:t>9. Zdroje, ze kterých návrh vychází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Školní zadání Erasmus+ 2026, kritéria účasti a postup přihlášení, soubor ve složce materiálů.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Tabulka databázových entit a matice oprávnění.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Diagramy struktury webu, ročního cyklu a případů užití.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Návrhy obrazovek veřejné části, přihlášky, doporučení učitele a odevzdání fotek.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Europass, europa.eu/europass, jako místo, kde žák tvoří životopis a může vyjít i při motivačním dopisu. Do systému se nahrává výsledek.</w:t>
      </w:r>
    </w:p>
    <w:p>
      <w:pPr>
        <w:pStyle w:val="ListBullet"/>
        <w:spacing w:before="0" w:after="60" w:line="259" w:lineRule="auto"/>
        <w:ind w:left="709"/>
      </w:pPr>
      <w:r>
        <w:rPr>
          <w:rFonts w:ascii="Calibri" w:hAnsi="Calibri" w:cs="Calibri" w:eastAsia="Calibri"/>
          <w:b w:val="0"/>
          <w:i w:val="0"/>
          <w:color w:val="1A1A1A"/>
          <w:sz w:val="22"/>
        </w:rPr>
        <w:t>Dokumentace Laravelu k autentizaci, oprávněním, frontám a uložení souborů. Konkrétní verze a odkazy doplním ve 4. bodě do seznamu literatury.</w:t>
      </w:r>
    </w:p>
    <w:p>
      <w:pPr>
        <w:spacing w:before="200" w:after="160" w:line="269" w:lineRule="auto"/>
      </w:pPr>
      <w:r>
        <w:rPr>
          <w:rFonts w:ascii="Calibri" w:hAnsi="Calibri" w:cs="Calibri" w:eastAsia="Calibri"/>
          <w:b w:val="0"/>
          <w:i/>
          <w:color w:val="5C6B7A"/>
          <w:sz w:val="22"/>
        </w:rPr>
        <w:t>Další verze tohoto souboru bude po odsouhlasení kapitoly 7 a potom vždy s odevzdáním dalšího kontrolního bodu.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964" w:right="1077" w:bottom="907" w:left="1077" w:header="283" w:footer="22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 w:line="240" w:lineRule="auto"/>
      <w:jc w:val="left"/>
      <w:pBdr>
        <w:top w:val="single" w:sz="6" w:space="4" w:color="D5DEEA"/>
      </w:pBdr>
    </w:pPr>
    <w:r>
      <w:rPr>
        <w:rFonts w:ascii="Calibri" w:hAnsi="Calibri" w:cs="Calibri" w:eastAsia="Calibri"/>
        <w:b w:val="0"/>
        <w:i w:val="0"/>
        <w:color w:val="5C6B7A"/>
        <w:sz w:val="18"/>
      </w:rPr>
      <w:t xml:space="preserve">Matyáš Odehnal  ·  říjen 2026  ·  strana </w:t>
    </w:r>
    <w:r>
      <w:rPr>
        <w:rFonts w:ascii="Calibri" w:hAnsi="Calibri" w:cs="Calibri" w:eastAsia="Calibri"/>
        <w:b w:val="0"/>
        <w:i w:val="0"/>
        <w:color w:val="5C6B7A"/>
        <w:sz w:val="18"/>
      </w:rPr>
      <w:fldChar w:fldCharType="begin"/>
      <w:instrText xml:space="preserve"> PAGE </w:instrText>
      <w:fldChar w:fldCharType="end"/>
    </w:r>
    <w:r>
      <w:rPr>
        <w:rFonts w:ascii="Calibri" w:hAnsi="Calibri" w:cs="Calibri" w:eastAsia="Calibri"/>
        <w:b w:val="0"/>
        <w:i w:val="0"/>
        <w:color w:val="5C6B7A"/>
        <w:sz w:val="18"/>
      </w:rPr>
      <w:t xml:space="preserve"> z </w:t>
    </w:r>
    <w:r>
      <w:rPr>
        <w:rFonts w:ascii="Calibri" w:hAnsi="Calibri" w:cs="Calibri" w:eastAsia="Calibri"/>
        <w:b w:val="0"/>
        <w:i w:val="0"/>
        <w:color w:val="5C6B7A"/>
        <w:sz w:val="18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pBdr>
        <w:bottom w:val="single" w:sz="8" w:space="6" w:color="1B3A6B"/>
      </w:pBdr>
    </w:pPr>
    <w:r>
      <w:rPr>
        <w:rFonts w:ascii="Calibri" w:hAnsi="Calibri" w:cs="Calibri" w:eastAsia="Calibri"/>
        <w:b w:val="0"/>
        <w:i w:val="0"/>
        <w:color w:val="1B3A6B"/>
        <w:sz w:val="18"/>
      </w:rPr>
      <w:t>SPŠT Třebíč  ·  Erasmus+  ·  plán práce a teoretický základ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  <w:lang w:val="cs-CZ" w:eastAsia="cs-CZ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Webová platforma Erasmus+ na SPŠT Třebíč — plán práce a teoretický základ</dc:title>
  <dc:subject>Čtyři kontrolní body pro vedoucího práce</dc:subject>
  <dc:creator>Matyáš Odehnal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Dlouhodobá práce</cp:category>
  <dc:language>cs-CZ</dc:language>
</cp:coreProperties>
</file>