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Informe anual {anualidad} sobre indicadores de compromisos y medidas correctoras de la {cartaservicio.denominacion}</w:t>
      </w:r>
    </w:p>
    <w:p>
      <w:pPr>
        <w:pStyle w:val="Normal"/>
        <w:jc w:val="center"/>
        <w:rPr/>
      </w:pPr>
      <w:r>
        <w:rPr/>
        <w:t xml:space="preserve">Expediente: </w:t>
      </w:r>
      <w:bookmarkStart w:id="0" w:name="__DdeLink__1562_1888039398"/>
      <w:bookmarkEnd w:id="0"/>
      <w:r>
        <w:rPr/>
        <w:t>{cartaservicio.expediente}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Entidad:</w:t>
      </w:r>
    </w:p>
    <w:p>
      <w:pPr>
        <w:pStyle w:val="Normal"/>
        <w:rPr/>
      </w:pPr>
      <w:r>
        <w:rPr/>
        <w:t>{#jerarquias}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{nombrelargo}{/jerarquias}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1417" w:top="1985" w:footer="1417" w:bottom="1956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  <w:t>{cartaservicio.url}</w:t>
      </w:r>
    </w:p>
    <w:p>
      <w:pPr>
        <w:pStyle w:val="Normal"/>
        <w:rPr>
          <w:b/>
          <w:bCs/>
        </w:rPr>
      </w:pPr>
      <w:r>
        <w:rPr>
          <w:b/>
          <w:bCs/>
        </w:rPr>
        <w:t>Informe anual de evaluación de la Carta de Servicios: Basado en los datos de evaluación de la Carta de Servicios</w:t>
      </w:r>
    </w:p>
    <w:p>
      <w:pPr>
        <w:pStyle w:val="Normal"/>
        <w:rPr/>
      </w:pPr>
      <w:r>
        <w:rPr/>
        <w:t>{#objetivos}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{index}. {denominacion}{#formulas}</w:t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>{human}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6447"/>
        <w:gridCol w:w="623"/>
        <w:gridCol w:w="623"/>
        <w:gridCol w:w="623"/>
        <w:gridCol w:w="624"/>
        <w:gridCol w:w="623"/>
        <w:gridCol w:w="623"/>
        <w:gridCol w:w="624"/>
        <w:gridCol w:w="623"/>
        <w:gridCol w:w="623"/>
        <w:gridCol w:w="624"/>
        <w:gridCol w:w="623"/>
        <w:gridCol w:w="623"/>
        <w:gridCol w:w="636"/>
      </w:tblGrid>
      <w:tr>
        <w:trPr>
          <w:cantSplit w:val="false"/>
        </w:trPr>
        <w:tc>
          <w:tcPr>
            <w:tcW w:w="6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{anualidad}</w:t>
            </w:r>
          </w:p>
        </w:tc>
      </w:tr>
      <w:tr>
        <w:trPr>
          <w:cantSplit w:val="false"/>
        </w:trPr>
        <w:tc>
          <w:tcPr>
            <w:tcW w:w="64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{#indicadores}{nombre}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{enero}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{febrero}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{marzo}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{abril}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{mayo}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{junio}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{julio}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{agosto}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{septiembre}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{octubre}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{noviembre}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{diciembre}</w:t>
            </w:r>
          </w:p>
        </w:tc>
        <w:tc>
          <w:tcPr>
            <w:tcW w:w="6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{total}{/</w:t>
            </w:r>
            <w:r>
              <w:rPr>
                <w:sz w:val="14"/>
                <w:szCs w:val="14"/>
                <w:u w:val="none"/>
              </w:rPr>
              <w:t>indicadores</w:t>
            </w:r>
            <w:r>
              <w:rPr>
                <w:sz w:val="14"/>
                <w:szCs w:val="14"/>
              </w:rPr>
              <w:t>}</w:t>
            </w:r>
          </w:p>
        </w:tc>
      </w:tr>
      <w:tr>
        <w:trPr>
          <w:cantSplit w:val="false"/>
        </w:trPr>
        <w:tc>
          <w:tcPr>
            <w:tcW w:w="64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{v_enero}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{v_febrero}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{v_marzo}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{v_abril}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{v_mayo}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{v_junio}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{v_julio}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{v_agosto}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{v_septiembre}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{v_octubre}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{v_noviembre}</w:t>
            </w:r>
          </w:p>
        </w:tc>
        <w:tc>
          <w:tcPr>
            <w:tcW w:w="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{v_diciembre}</w:t>
            </w:r>
          </w:p>
        </w:tc>
        <w:tc>
          <w:tcPr>
            <w:tcW w:w="6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{v_total} {/formulas}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{/objetivos}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Resumen: Acciones correspondientes al Plan de Mejora de la Cartas de Servicios código {cartaservicio.expediente}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1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DESCRIPCIÓN,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2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AÑO+ 002 DESCRIPCCIÓN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…</w:t>
      </w:r>
      <w:r>
        <w:rPr>
          <w:rFonts w:cs="Arial" w:ascii="Arial" w:hAnsi="Arial"/>
          <w:sz w:val="19"/>
          <w:szCs w:val="19"/>
        </w:rPr>
        <w:t>.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X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XXX DESCRIPCCIÓN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cs="Arial" w:ascii="Arial" w:hAnsi="Arial"/>
          <w:i/>
          <w:iCs/>
          <w:sz w:val="19"/>
          <w:szCs w:val="19"/>
        </w:rPr>
      </w:pPr>
      <w:r>
        <w:rPr>
          <w:rFonts w:cs="Arial" w:ascii="Arial" w:hAnsi="Arial"/>
          <w:i/>
          <w:iCs/>
          <w:sz w:val="19"/>
          <w:szCs w:val="19"/>
        </w:rPr>
        <w:t xml:space="preserve"> </w:t>
      </w:r>
      <w:r>
        <w:rPr>
          <w:rFonts w:cs="Arial" w:ascii="Arial" w:hAnsi="Arial"/>
          <w:i/>
          <w:iCs/>
          <w:sz w:val="19"/>
          <w:szCs w:val="19"/>
        </w:rPr>
        <w:t>AL FINAL APARECERÁ LA FECHA LA FIRMA DEL RESPONSABLE DE LA CARTA DE SERVICIOS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jc w:val="center"/>
        <w:rPr>
          <w:b/>
          <w:bCs/>
        </w:rPr>
      </w:pPr>
      <w:r>
        <w:rPr>
          <w:b/>
          <w:bCs/>
        </w:rPr>
        <w:t>ANEXO DETALLADO DE LAS ACCIONES</w:t>
      </w:r>
    </w:p>
    <w:p>
      <w:pPr>
        <w:pStyle w:val="Normal"/>
        <w:rPr>
          <w:b/>
          <w:bCs/>
        </w:rPr>
      </w:pPr>
      <w:r>
        <w:rPr>
          <w:b/>
          <w:bCs/>
        </w:rPr>
        <w:t>1.- ACCIONES PROGRAMADAS: (EN UN PLAN DE MEJORA DE LAS CARTAS DE SERVICIO) CORRESPONDE AL PLAN DE MEJORA DE LA CARTA CÓDIGO {cartaservicio.expediente}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DESCRIPCCIÓN,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Descripción del Plan de Mejora en el que se enmarca la acción </w:t>
      </w:r>
    </w:p>
    <w:p>
      <w:pPr>
        <w:pStyle w:val="Normal"/>
        <w:rPr/>
      </w:pPr>
      <w:r>
        <w:rPr/>
        <w:t>Número (Proyecto)</w:t>
      </w:r>
    </w:p>
    <w:p>
      <w:pPr>
        <w:pStyle w:val="Normal"/>
        <w:rPr/>
      </w:pPr>
      <w:r>
        <w:rPr/>
        <w:t xml:space="preserve">Descripción de la acción </w:t>
      </w:r>
    </w:p>
    <w:p>
      <w:pPr>
        <w:pStyle w:val="Normal"/>
        <w:rPr>
          <w:b/>
          <w:bCs/>
        </w:rPr>
      </w:pPr>
      <w:r>
        <w:rPr>
          <w:b/>
          <w:bCs/>
        </w:rPr>
        <w:t>Personal relacionado</w:t>
      </w:r>
    </w:p>
    <w:p>
      <w:pPr>
        <w:pStyle w:val="Normal"/>
        <w:ind w:left="708" w:right="0" w:hanging="0"/>
        <w:rPr/>
      </w:pPr>
      <w:r>
        <w:rPr/>
        <w:t>Promotor. La más alta autoridad responsable del tema que tiene interés y apoya la acción; puede ser considerada como el usuario final [PUESTO DE LA ORGANICA]</w:t>
      </w:r>
    </w:p>
    <w:p>
      <w:pPr>
        <w:pStyle w:val="Normal"/>
        <w:ind w:left="0" w:right="0" w:firstLine="708"/>
        <w:rPr/>
      </w:pPr>
      <w:r>
        <w:rPr/>
        <w:t xml:space="preserve">Responsable de la acción. La persona o unidad encargada de la acción  [PUESTO DE LA ORGANICA]. </w:t>
      </w:r>
    </w:p>
    <w:p>
      <w:pPr>
        <w:pStyle w:val="Normal"/>
        <w:ind w:left="708" w:right="0" w:hanging="0"/>
        <w:rPr/>
      </w:pPr>
      <w:r>
        <w:rPr/>
        <w:t xml:space="preserve">Equipo de la acción. Personas designadas para trabajar en la implantación de la acción; pueden pertenecer o no a la organización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>…</w:t>
      </w:r>
    </w:p>
    <w:p>
      <w:pPr>
        <w:pStyle w:val="Normal"/>
        <w:rPr>
          <w:b/>
          <w:bCs/>
        </w:rPr>
      </w:pPr>
      <w:r>
        <w:rPr>
          <w:b/>
          <w:bCs/>
        </w:rPr>
        <w:t>Afecta a</w:t>
      </w:r>
    </w:p>
    <w:p>
      <w:pPr>
        <w:pStyle w:val="Normal"/>
        <w:ind w:left="0" w:right="0" w:firstLine="708"/>
        <w:rPr/>
      </w:pPr>
      <w:r>
        <w:rPr/>
        <w:t>Acortamiento de Plazos (Disminuye tiempo de atención o Resolución de asuntos)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Buenas prácticas: Definir la buena práctica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Eficiencia en mayor ahorro de costes, incremento de productividad o racionalización</w:t>
      </w:r>
    </w:p>
    <w:p>
      <w:pPr>
        <w:pStyle w:val="Normal"/>
        <w:ind w:left="708" w:right="0" w:hanging="0"/>
        <w:rPr/>
      </w:pPr>
      <w:r>
        <w:rPr/>
        <w:t xml:space="preserve"> </w:t>
      </w:r>
      <w:r>
        <w:rPr/>
        <w:t>Incremento Capacidad de Respuesta Mejora de la atención, seguridad, empatia facilidades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Informatización y e-Administración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Responsabilidad y garantías de cumplimiento.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eficacia - Mejora de procesos o procedimientos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 o reformulación de los existentes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compromisos, Nuevos indicadores (más claros y concisos)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procesos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Para solucionar cuestiones planteadas en quejas o sugerencias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Simplificación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Alcance </w:t>
      </w:r>
    </w:p>
    <w:p>
      <w:pPr>
        <w:pStyle w:val="Normal"/>
        <w:ind w:left="0" w:right="0" w:firstLine="708"/>
        <w:rPr/>
      </w:pPr>
      <w:r>
        <w:rPr/>
        <w:t xml:space="preserve">(poder elegir de la estructura orgánica).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Procedimiento/s  </w:t>
      </w:r>
    </w:p>
    <w:p>
      <w:pPr>
        <w:pStyle w:val="Normal"/>
        <w:ind w:left="0" w:right="0" w:firstLine="708"/>
        <w:rPr/>
      </w:pPr>
      <w:r>
        <w:rPr>
          <w:b/>
          <w:bCs/>
        </w:rPr>
        <w:t>(</w:t>
      </w:r>
      <w:r>
        <w:rPr/>
        <w:t xml:space="preserve">Si afecta a uno o varios procedimientos poner código, separados por comas)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Grupos de interés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Fortalezas,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Áreas de mejora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Contexto y áreas de mejora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Alternativas a explorar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Resultado esperado final (entregado) </w:t>
      </w:r>
    </w:p>
    <w:p>
      <w:pPr>
        <w:pStyle w:val="Normal"/>
        <w:rPr>
          <w:b/>
          <w:bCs/>
        </w:rPr>
      </w:pPr>
      <w:r>
        <w:rPr>
          <w:b/>
          <w:bCs/>
        </w:rPr>
        <w:t>Requisitos</w:t>
      </w:r>
    </w:p>
    <w:p>
      <w:pPr>
        <w:pStyle w:val="Normal"/>
        <w:rPr>
          <w:b/>
          <w:bCs/>
        </w:rPr>
      </w:pPr>
      <w:r>
        <w:rPr>
          <w:b/>
          <w:bCs/>
        </w:rPr>
        <w:t>Restricciones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Mod. legislación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Organizativas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Personal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Presupuestos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Equipos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Software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Recursos humanos necesarios (en persona/ día)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Presupuesto </w:t>
      </w:r>
    </w:p>
    <w:p>
      <w:pPr>
        <w:pStyle w:val="Normal"/>
        <w:rPr>
          <w:b/>
          <w:bCs/>
        </w:rPr>
      </w:pPr>
      <w:r>
        <w:rPr>
          <w:b/>
          <w:bCs/>
        </w:rPr>
        <w:t>Calendario</w:t>
      </w:r>
    </w:p>
    <w:p>
      <w:pPr>
        <w:pStyle w:val="Normal"/>
        <w:ind w:left="708" w:right="0" w:hanging="0"/>
        <w:rPr/>
      </w:pPr>
      <w:r>
        <w:rPr/>
        <w:t xml:space="preserve">Fecha de inicio </w:t>
      </w:r>
    </w:p>
    <w:p>
      <w:pPr>
        <w:pStyle w:val="Normal"/>
        <w:ind w:left="708" w:right="0" w:hanging="0"/>
        <w:rPr/>
      </w:pPr>
      <w:r>
        <w:rPr/>
        <w:t>Plazo estimado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 semana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15 días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 mes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2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3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4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5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6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8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Más de 8 meses</w:t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160"/>
        <w:rPr/>
      </w:pPr>
      <w:r>
        <w:rPr/>
        <w:t>2.- Acción 2 …</w:t>
      </w:r>
    </w:p>
    <w:sectPr>
      <w:headerReference w:type="default" r:id="rId4"/>
      <w:footerReference w:type="default" r:id="rId5"/>
      <w:type w:val="nextPage"/>
      <w:pgSz w:orient="landscape" w:w="16838" w:h="11906"/>
      <w:pgMar w:left="1134" w:right="1134" w:header="0" w:top="1247" w:footer="1134" w:bottom="1673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>
        <w:bdr w:val="single" w:sz="2" w:space="1" w:color="000000"/>
      </w:rPr>
    </w:pPr>
    <w:r>
      <w:rPr>
        <w:bdr w:val="single" w:sz="2" w:space="1" w:color="00000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bdr w:val="single" w:sz="2" w:space="1" w:color="000000"/>
      </w:rPr>
      <w:t xml:space="preserve"> </w:t>
    </w:r>
    <w:r>
      <w:rPr>
        <w:bdr w:val="single" w:sz="2" w:space="1" w:color="000000"/>
      </w:rPr>
      <w:t xml:space="preserve">/ </w:t>
    </w:r>
    <w:r>
      <w:rPr>
        <w:bdr w:val="single" w:sz="2" w:space="1" w:color="000000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>
        <w:bdr w:val="single" w:sz="2" w:space="1" w:color="000000"/>
      </w:rPr>
    </w:pPr>
    <w:r>
      <w:rPr>
        <w:bdr w:val="single" w:sz="2" w:space="1" w:color="00000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bdr w:val="single" w:sz="2" w:space="1" w:color="000000"/>
      </w:rPr>
      <w:t xml:space="preserve"> </w:t>
    </w:r>
    <w:r>
      <w:rPr>
        <w:bdr w:val="single" w:sz="2" w:space="1" w:color="000000"/>
      </w:rPr>
      <w:t xml:space="preserve">/ </w:t>
    </w:r>
    <w:r>
      <w:rPr>
        <w:bdr w:val="single" w:sz="2" w:space="1" w:color="000000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/>
    </w:pPr>
    <w:r>
      <w:rPr/>
    </w:r>
  </w:p>
  <w:p>
    <w:pPr>
      <w:pStyle w:val="Normal"/>
      <w:spacing w:before="0" w:after="160"/>
      <w:jc w:val="right"/>
      <w:rPr/>
    </w:pPr>
    <w:r>
      <w:rPr/>
    </w:r>
  </w:p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200a80"/>
    <w:basedOn w:val="DefaultParagraphFont"/>
    <w:rPr>
      <w:color w:val="0563C1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2016-02-26T12:18:00Z</dcterms:created>
  <dc:creator>MARTINEZ GUEVARA, JUAN BAUTISTA</dc:creator>
  <dc:language>es-ES</dc:language>
  <cp:lastModifiedBy>MARTINEZ GUEVARA, JUAN BAUTISTA</cp:lastModifiedBy>
  <dcterms:modified xsi:type="dcterms:W3CDTF">2016-02-26T13:16:00Z</dcterms:modified>
  <cp:revision>3</cp:revision>
</cp:coreProperties>
</file>