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Лабораторная работа № 1. Обработка и очистка данных</w:t>
      </w:r>
    </w:p>
    <w:p>
      <w:r>
        <w:rPr>
          <w:b w:val="0"/>
        </w:rPr>
        <w:t>Дисциплина «Введение в анализ данных и программирование на Python». Вариант № 12: «Динамика численности населения по странам мира» (World Bank WDI). Студент: Земский А.Е.</w:t>
      </w:r>
    </w:p>
    <w:p>
      <w:pPr>
        <w:pStyle w:val="Heading1"/>
      </w:pPr>
      <w:r>
        <w:t>1. Паспорт набора данных</w:t>
      </w:r>
    </w:p>
    <w:p>
      <w:r>
        <w:rPr>
          <w:b w:val="0"/>
        </w:rPr>
        <w:t>Источник: World Bank Open Data — World Development Indicators (WDI), архив WDI_CSV.zip, лицензия CC BY 4.0, дата обращения 30.06.2026. Основной файл LR1 — 1_датасет_население_возраст_и_пол.csv (293.7 МБ, 1 048 575 строк — ровно лимит Excel, данные усечены). Дополнительно для анализа соединения: файлы № 2 (526.6 МБ) и № 3 (603.1 МБ). Формат: CSV, UTF-8 с BOM, разделитель «;». Движение: внешняя папка raw (только чтение) → data/interim/source_snappy.parquet → data/interim/source_typed.parquet → data/processed/clean.parquet (вход следующих ЛР). Полный паспорт — DATASET.md.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Столбец (RU)</w:t>
            </w:r>
          </w:p>
        </w:tc>
        <w:tc>
          <w:tcPr>
            <w:tcW w:type="dxa" w:w="2160"/>
          </w:tcPr>
          <w:p>
            <w:r>
              <w:t>EN</w:t>
            </w:r>
          </w:p>
        </w:tc>
        <w:tc>
          <w:tcPr>
            <w:tcW w:type="dxa" w:w="2160"/>
          </w:tcPr>
          <w:p>
            <w:r>
              <w:t>Смысл</w:t>
            </w:r>
          </w:p>
        </w:tc>
        <w:tc>
          <w:tcPr>
            <w:tcW w:type="dxa" w:w="2160"/>
          </w:tcPr>
          <w:p>
            <w:r>
              <w:t>Тип/особенность</w:t>
            </w:r>
          </w:p>
        </w:tc>
      </w:tr>
      <w:tr>
        <w:tc>
          <w:tcPr>
            <w:tcW w:type="dxa" w:w="2160"/>
          </w:tcPr>
          <w:p>
            <w:r>
              <w:t>Страна</w:t>
            </w:r>
          </w:p>
        </w:tc>
        <w:tc>
          <w:tcPr>
            <w:tcW w:type="dxa" w:w="2160"/>
          </w:tcPr>
          <w:p>
            <w:r>
              <w:t>country</w:t>
            </w:r>
          </w:p>
        </w:tc>
        <w:tc>
          <w:tcPr>
            <w:tcW w:type="dxa" w:w="2160"/>
          </w:tcPr>
          <w:p>
            <w:r>
              <w:t>Название страны/территории</w:t>
            </w:r>
          </w:p>
        </w:tc>
        <w:tc>
          <w:tcPr>
            <w:tcW w:type="dxa" w:w="2160"/>
          </w:tcPr>
          <w:p>
            <w:r>
              <w:t>текст, 260 кодов с агрегатами</w:t>
            </w:r>
          </w:p>
        </w:tc>
      </w:tr>
      <w:tr>
        <w:tc>
          <w:tcPr>
            <w:tcW w:type="dxa" w:w="2160"/>
          </w:tcPr>
          <w:p>
            <w:r>
              <w:t>Код страны</w:t>
            </w:r>
          </w:p>
        </w:tc>
        <w:tc>
          <w:tcPr>
            <w:tcW w:type="dxa" w:w="2160"/>
          </w:tcPr>
          <w:p>
            <w:r>
              <w:t>country_code</w:t>
            </w:r>
          </w:p>
        </w:tc>
        <w:tc>
          <w:tcPr>
            <w:tcW w:type="dxa" w:w="2160"/>
          </w:tcPr>
          <w:p>
            <w:r>
              <w:t>Код экономики WB (ISO3)</w:t>
            </w:r>
          </w:p>
        </w:tc>
        <w:tc>
          <w:tcPr>
            <w:tcW w:type="dxa" w:w="2160"/>
          </w:tcPr>
          <w:p>
            <w:r>
              <w:t>ключ, category</w:t>
            </w:r>
          </w:p>
        </w:tc>
      </w:tr>
      <w:tr>
        <w:tc>
          <w:tcPr>
            <w:tcW w:type="dxa" w:w="2160"/>
          </w:tcPr>
          <w:p>
            <w:r>
              <w:t>Регион</w:t>
            </w:r>
          </w:p>
        </w:tc>
        <w:tc>
          <w:tcPr>
            <w:tcW w:type="dxa" w:w="2160"/>
          </w:tcPr>
          <w:p>
            <w:r>
              <w:t>region</w:t>
            </w:r>
          </w:p>
        </w:tc>
        <w:tc>
          <w:tcPr>
            <w:tcW w:type="dxa" w:w="2160"/>
          </w:tcPr>
          <w:p>
            <w:r>
              <w:t>Георегион WB</w:t>
            </w:r>
          </w:p>
        </w:tc>
        <w:tc>
          <w:tcPr>
            <w:tcW w:type="dxa" w:w="2160"/>
          </w:tcPr>
          <w:p>
            <w:r>
              <w:t>~19% пусто (агрегаты)</w:t>
            </w:r>
          </w:p>
        </w:tc>
      </w:tr>
      <w:tr>
        <w:tc>
          <w:tcPr>
            <w:tcW w:type="dxa" w:w="2160"/>
          </w:tcPr>
          <w:p>
            <w:r>
              <w:t>Группа дохода</w:t>
            </w:r>
          </w:p>
        </w:tc>
        <w:tc>
          <w:tcPr>
            <w:tcW w:type="dxa" w:w="2160"/>
          </w:tcPr>
          <w:p>
            <w:r>
              <w:t>income_group</w:t>
            </w:r>
          </w:p>
        </w:tc>
        <w:tc>
          <w:tcPr>
            <w:tcW w:type="dxa" w:w="2160"/>
          </w:tcPr>
          <w:p>
            <w:r>
              <w:t>Группа дохода</w:t>
            </w:r>
          </w:p>
        </w:tc>
        <w:tc>
          <w:tcPr>
            <w:tcW w:type="dxa" w:w="2160"/>
          </w:tcPr>
          <w:p>
            <w:r>
              <w:t>~19% пусто</w:t>
            </w:r>
          </w:p>
        </w:tc>
      </w:tr>
      <w:tr>
        <w:tc>
          <w:tcPr>
            <w:tcW w:type="dxa" w:w="2160"/>
          </w:tcPr>
          <w:p>
            <w:r>
              <w:t>Код показателя</w:t>
            </w:r>
          </w:p>
        </w:tc>
        <w:tc>
          <w:tcPr>
            <w:tcW w:type="dxa" w:w="2160"/>
          </w:tcPr>
          <w:p>
            <w:r>
              <w:t>indicator_code</w:t>
            </w:r>
          </w:p>
        </w:tc>
        <w:tc>
          <w:tcPr>
            <w:tcW w:type="dxa" w:w="2160"/>
          </w:tcPr>
          <w:p>
            <w:r>
              <w:t>Код WDI (64 шт. SP.POP)</w:t>
            </w:r>
          </w:p>
        </w:tc>
        <w:tc>
          <w:tcPr>
            <w:tcW w:type="dxa" w:w="2160"/>
          </w:tcPr>
          <w:p>
            <w:r>
              <w:t>ключ, category</w:t>
            </w:r>
          </w:p>
        </w:tc>
      </w:tr>
      <w:tr>
        <w:tc>
          <w:tcPr>
            <w:tcW w:type="dxa" w:w="2160"/>
          </w:tcPr>
          <w:p>
            <w:r>
              <w:t>Название показателя</w:t>
            </w:r>
          </w:p>
        </w:tc>
        <w:tc>
          <w:tcPr>
            <w:tcW w:type="dxa" w:w="2160"/>
          </w:tcPr>
          <w:p>
            <w:r>
              <w:t>indicator_name</w:t>
            </w:r>
          </w:p>
        </w:tc>
        <w:tc>
          <w:tcPr>
            <w:tcW w:type="dxa" w:w="2160"/>
          </w:tcPr>
          <w:p>
            <w:r>
              <w:t>Полное название</w:t>
            </w:r>
          </w:p>
        </w:tc>
        <w:tc>
          <w:tcPr>
            <w:tcW w:type="dxa" w:w="2160"/>
          </w:tcPr>
          <w:p>
            <w:r>
              <w:t>category (справочник)</w:t>
            </w:r>
          </w:p>
        </w:tc>
      </w:tr>
      <w:tr>
        <w:tc>
          <w:tcPr>
            <w:tcW w:type="dxa" w:w="2160"/>
          </w:tcPr>
          <w:p>
            <w:r>
              <w:t>Тема показателя</w:t>
            </w:r>
          </w:p>
        </w:tc>
        <w:tc>
          <w:tcPr>
            <w:tcW w:type="dxa" w:w="2160"/>
          </w:tcPr>
          <w:p>
            <w:r>
              <w:t>indicator_topic</w:t>
            </w:r>
          </w:p>
        </w:tc>
        <w:tc>
          <w:tcPr>
            <w:tcW w:type="dxa" w:w="2160"/>
          </w:tcPr>
          <w:p>
            <w:r>
              <w:t>Рубрика WDI</w:t>
            </w:r>
          </w:p>
        </w:tc>
        <w:tc>
          <w:tcPr>
            <w:tcW w:type="dxa" w:w="2160"/>
          </w:tcPr>
          <w:p>
            <w:r>
              <w:t>3 значения, category</w:t>
            </w:r>
          </w:p>
        </w:tc>
      </w:tr>
      <w:tr>
        <w:tc>
          <w:tcPr>
            <w:tcW w:type="dxa" w:w="2160"/>
          </w:tcPr>
          <w:p>
            <w:r>
              <w:t>Определение показателя</w:t>
            </w:r>
          </w:p>
        </w:tc>
        <w:tc>
          <w:tcPr>
            <w:tcW w:type="dxa" w:w="2160"/>
          </w:tcPr>
          <w:p>
            <w:r>
              <w:t>indicator_def</w:t>
            </w:r>
          </w:p>
        </w:tc>
        <w:tc>
          <w:tcPr>
            <w:tcW w:type="dxa" w:w="2160"/>
          </w:tcPr>
          <w:p>
            <w:r>
              <w:t>Определение (англ.)</w:t>
            </w:r>
          </w:p>
        </w:tc>
        <w:tc>
          <w:tcPr>
            <w:tcW w:type="dxa" w:w="2160"/>
          </w:tcPr>
          <w:p>
            <w:r>
              <w:t>string, справочник</w:t>
            </w:r>
          </w:p>
        </w:tc>
      </w:tr>
      <w:tr>
        <w:tc>
          <w:tcPr>
            <w:tcW w:type="dxa" w:w="2160"/>
          </w:tcPr>
          <w:p>
            <w:r>
              <w:t>Год</w:t>
            </w:r>
          </w:p>
        </w:tc>
        <w:tc>
          <w:tcPr>
            <w:tcW w:type="dxa" w:w="2160"/>
          </w:tcPr>
          <w:p>
            <w:r>
              <w:t>year</w:t>
            </w:r>
          </w:p>
        </w:tc>
        <w:tc>
          <w:tcPr>
            <w:tcW w:type="dxa" w:w="2160"/>
          </w:tcPr>
          <w:p>
            <w:r>
              <w:t>1960–2024</w:t>
            </w:r>
          </w:p>
        </w:tc>
        <w:tc>
          <w:tcPr>
            <w:tcW w:type="dxa" w:w="2160"/>
          </w:tcPr>
          <w:p>
            <w:r>
              <w:t>int16</w:t>
            </w:r>
          </w:p>
        </w:tc>
      </w:tr>
      <w:tr>
        <w:tc>
          <w:tcPr>
            <w:tcW w:type="dxa" w:w="2160"/>
          </w:tcPr>
          <w:p>
            <w:r>
              <w:t>Значение</w:t>
            </w:r>
          </w:p>
        </w:tc>
        <w:tc>
          <w:tcPr>
            <w:tcW w:type="dxa" w:w="2160"/>
          </w:tcPr>
          <w:p>
            <w:r>
              <w:t>value</w:t>
            </w:r>
          </w:p>
        </w:tc>
        <w:tc>
          <w:tcPr>
            <w:tcW w:type="dxa" w:w="2160"/>
          </w:tcPr>
          <w:p>
            <w:r>
              <w:t>Величина (разные единицы!)</w:t>
            </w:r>
          </w:p>
        </w:tc>
        <w:tc>
          <w:tcPr>
            <w:tcW w:type="dxa" w:w="2160"/>
          </w:tcPr>
          <w:p>
            <w:r>
              <w:t>float64 + NULL (38.9%)</w:t>
            </w:r>
          </w:p>
        </w:tc>
      </w:tr>
      <w:tr>
        <w:tc>
          <w:tcPr>
            <w:tcW w:type="dxa" w:w="2160"/>
          </w:tcPr>
          <w:p>
            <w:r>
              <w:t>Сноска</w:t>
            </w:r>
          </w:p>
        </w:tc>
        <w:tc>
          <w:tcPr>
            <w:tcW w:type="dxa" w:w="2160"/>
          </w:tcPr>
          <w:p>
            <w:r>
              <w:t>footnote</w:t>
            </w:r>
          </w:p>
        </w:tc>
        <w:tc>
          <w:tcPr>
            <w:tcW w:type="dxa" w:w="2160"/>
          </w:tcPr>
          <w:p>
            <w:r>
              <w:t>Служебное поле</w:t>
            </w:r>
          </w:p>
        </w:tc>
        <w:tc>
          <w:tcPr>
            <w:tcW w:type="dxa" w:w="2160"/>
          </w:tcPr>
          <w:p>
            <w:r>
              <w:t>~96% пусто — УДАЛЕН</w:t>
            </w:r>
          </w:p>
        </w:tc>
      </w:tr>
    </w:tbl>
    <w:p/>
    <w:p>
      <w:pPr>
        <w:pStyle w:val="Heading1"/>
      </w:pPr>
      <w:r>
        <w:t>2. Конфигурация эксперимента</w:t>
      </w:r>
    </w:p>
    <w:p>
      <w:r>
        <w:rPr>
          <w:b w:val="0"/>
        </w:rPr>
        <w:t>Python 3.12.10 (требуется 3.12.14; разница — только корректирующий выпуск), pandas 3.0.6, polars 2.0.0, pyarrow 26.0.0. Машина: Windows-11-10.0.26300-SP0, CPU x12. Набор: 293.7 МБ, 1 048 575 строк x 11 столбцов. Все замеры времени — медиана 3 повторов.</w:t>
      </w:r>
    </w:p>
    <w:p>
      <w:pPr>
        <w:pStyle w:val="Heading1"/>
      </w:pPr>
      <w:r>
        <w:t>3. Окружение, VS Code, git, зависимости (шаги 1–5)</w:t>
      </w:r>
    </w:p>
    <w:p>
      <w:r>
        <w:rPr>
          <w:b w:val="0"/>
        </w:rPr>
        <w:t>Python ставится с python.org строго 3.12.14, флажок Add to PATH; проверка python --version. VS Code: расширения Python, Pylance, Jupyter, Ruff, GitLens; проект открывается как папка; .vscode/settings.json фиксирует интерпретатор .venv и форматирование. Git: user.name/user.email, git init, .gitignore до первого коммита (исключены .venv/, data/, *.db, .env), пустой Public-репозиторий на GitHub, первый коммит, push (токен/SSH). Виртуальное окружение: py -3.12 -m venv .venv; без активации pip ставит в системный Python (проверки: sys.executable внутри .venv и sys.prefix != sys.base_prefix); окружение непереносимо (абсолютные пути) — эксперимент с копированием папки фиксирует поломку, лечение — пересоздание + pip install -r requirements.txt. pip фиксирует плоский requirements.txt (прямые и транзитивные смешаны), poetry — pyproject.toml (только прямые + диапазоны) и poetry.lock (точные версии и хеши всего дерева); dev-зависимости (ruff) — в отдельной группе. Файлы pyproject.toml/poetry.lock/requirements.txt — в репозитории.</w:t>
      </w:r>
    </w:p>
    <w:p>
      <w:pPr>
        <w:pStyle w:val="Heading1"/>
      </w:pPr>
      <w:r>
        <w:t>4. Срез и блокноты (шаги 6–8)</w:t>
      </w:r>
    </w:p>
    <w:p>
      <w:r>
        <w:rPr>
          <w:b w:val="0"/>
        </w:rPr>
        <w:t>Отладочный срез 200 000 строк формируется потоковым чтением (csv-модуль, без загрузки файла): python -m src.pipeline sample. Блокнот 01_overview.ipynb — разведка (типы, пропуски, уникальные, дефекты). Задание Colab: блокнот notebooks/colab_task.ipynb (версия интерпретатора, установка pandas/polars, загрузка среза, describe, график по годам, пояснения). Ссылка с доступом «Anyone with the link» вставляется сюда при сдаче: ____________________; копия сохраняется File → Save a copy in GitHub. Правило курса: Colab — вспомогательный, сдача — репозиторий, локальный .venv — основной.</w:t>
      </w:r>
    </w:p>
    <w:p>
      <w:pPr>
        <w:pStyle w:val="Heading1"/>
      </w:pPr>
      <w:r>
        <w:t>5. Сериализация (шаг 9, таблица 6)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Формат</w:t>
            </w:r>
          </w:p>
        </w:tc>
        <w:tc>
          <w:tcPr>
            <w:tcW w:type="dxa" w:w="1728"/>
          </w:tcPr>
          <w:p>
            <w:r>
              <w:t>Объём, МБ</w:t>
            </w:r>
          </w:p>
        </w:tc>
        <w:tc>
          <w:tcPr>
            <w:tcW w:type="dxa" w:w="1728"/>
          </w:tcPr>
          <w:p>
            <w:r>
              <w:t>Запись, с</w:t>
            </w:r>
          </w:p>
        </w:tc>
        <w:tc>
          <w:tcPr>
            <w:tcW w:type="dxa" w:w="1728"/>
          </w:tcPr>
          <w:p>
            <w:r>
              <w:t>Чтение, с</w:t>
            </w:r>
          </w:p>
        </w:tc>
        <w:tc>
          <w:tcPr>
            <w:tcW w:type="dxa" w:w="1728"/>
          </w:tcPr>
          <w:p>
            <w:r>
              <w:t>Отношение к CSV</w:t>
            </w:r>
          </w:p>
        </w:tc>
      </w:tr>
      <w:tr>
        <w:tc>
          <w:tcPr>
            <w:tcW w:type="dxa" w:w="1728"/>
          </w:tcPr>
          <w:p>
            <w:r>
              <w:t>CSV (исходный)</w:t>
            </w:r>
          </w:p>
        </w:tc>
        <w:tc>
          <w:tcPr>
            <w:tcW w:type="dxa" w:w="1728"/>
          </w:tcPr>
          <w:p>
            <w:r>
              <w:t>293.7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3.49</w:t>
            </w:r>
          </w:p>
        </w:tc>
        <w:tc>
          <w:tcPr>
            <w:tcW w:type="dxa" w:w="1728"/>
          </w:tcPr>
          <w:p>
            <w:r>
              <w:t>1.00</w:t>
            </w:r>
          </w:p>
        </w:tc>
      </w:tr>
      <w:tr>
        <w:tc>
          <w:tcPr>
            <w:tcW w:type="dxa" w:w="1728"/>
          </w:tcPr>
          <w:p>
            <w:r>
              <w:t>Pickle</w:t>
            </w:r>
          </w:p>
        </w:tc>
        <w:tc>
          <w:tcPr>
            <w:tcW w:type="dxa" w:w="1728"/>
          </w:tcPr>
          <w:p>
            <w:r>
              <w:t>366.1</w:t>
            </w:r>
          </w:p>
        </w:tc>
        <w:tc>
          <w:tcPr>
            <w:tcW w:type="dxa" w:w="1728"/>
          </w:tcPr>
          <w:p>
            <w:r>
              <w:t>3.5</w:t>
            </w:r>
          </w:p>
        </w:tc>
        <w:tc>
          <w:tcPr>
            <w:tcW w:type="dxa" w:w="1728"/>
          </w:tcPr>
          <w:p>
            <w:r>
              <w:t>0.23</w:t>
            </w:r>
          </w:p>
        </w:tc>
        <w:tc>
          <w:tcPr>
            <w:tcW w:type="dxa" w:w="1728"/>
          </w:tcPr>
          <w:p>
            <w:r>
              <w:t>0.8</w:t>
            </w:r>
          </w:p>
        </w:tc>
      </w:tr>
      <w:tr>
        <w:tc>
          <w:tcPr>
            <w:tcW w:type="dxa" w:w="1728"/>
          </w:tcPr>
          <w:p>
            <w:r>
              <w:t>Feather</w:t>
            </w:r>
          </w:p>
        </w:tc>
        <w:tc>
          <w:tcPr>
            <w:tcW w:type="dxa" w:w="1728"/>
          </w:tcPr>
          <w:p>
            <w:r>
              <w:t>42.9</w:t>
            </w:r>
          </w:p>
        </w:tc>
        <w:tc>
          <w:tcPr>
            <w:tcW w:type="dxa" w:w="1728"/>
          </w:tcPr>
          <w:p>
            <w:r>
              <w:t>0.07</w:t>
            </w:r>
          </w:p>
        </w:tc>
        <w:tc>
          <w:tcPr>
            <w:tcW w:type="dxa" w:w="1728"/>
          </w:tcPr>
          <w:p>
            <w:r>
              <w:t>0.13</w:t>
            </w:r>
          </w:p>
        </w:tc>
        <w:tc>
          <w:tcPr>
            <w:tcW w:type="dxa" w:w="1728"/>
          </w:tcPr>
          <w:p>
            <w:r>
              <w:t>6.85</w:t>
            </w:r>
          </w:p>
        </w:tc>
      </w:tr>
      <w:tr>
        <w:tc>
          <w:tcPr>
            <w:tcW w:type="dxa" w:w="1728"/>
          </w:tcPr>
          <w:p>
            <w:r>
              <w:t>Parquet (snappy)</w:t>
            </w:r>
          </w:p>
        </w:tc>
        <w:tc>
          <w:tcPr>
            <w:tcW w:type="dxa" w:w="1728"/>
          </w:tcPr>
          <w:p>
            <w:r>
              <w:t>5.7</w:t>
            </w:r>
          </w:p>
        </w:tc>
        <w:tc>
          <w:tcPr>
            <w:tcW w:type="dxa" w:w="1728"/>
          </w:tcPr>
          <w:p>
            <w:r>
              <w:t>0.52</w:t>
            </w:r>
          </w:p>
        </w:tc>
        <w:tc>
          <w:tcPr>
            <w:tcW w:type="dxa" w:w="1728"/>
          </w:tcPr>
          <w:p>
            <w:r>
              <w:t>0.12</w:t>
            </w:r>
          </w:p>
        </w:tc>
        <w:tc>
          <w:tcPr>
            <w:tcW w:type="dxa" w:w="1728"/>
          </w:tcPr>
          <w:p>
            <w:r>
              <w:t>51.53</w:t>
            </w:r>
          </w:p>
        </w:tc>
      </w:tr>
      <w:tr>
        <w:tc>
          <w:tcPr>
            <w:tcW w:type="dxa" w:w="1728"/>
          </w:tcPr>
          <w:p>
            <w:r>
              <w:t>Parquet, 3 столбца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0.03</w:t>
            </w:r>
          </w:p>
        </w:tc>
        <w:tc>
          <w:tcPr>
            <w:tcW w:type="dxa" w:w="1728"/>
          </w:tcPr>
          <w:p>
            <w:r>
              <w:t>—</w:t>
            </w:r>
          </w:p>
        </w:tc>
      </w:tr>
    </w:tbl>
    <w:p/>
    <w:p>
      <w:r>
        <w:rPr>
          <w:b/>
        </w:rPr>
        <w:t>Вывод: для дальнейшей работы выбран Parquet (snappy): в 51 раз меньше CSV (5.7 против 293.7 МБ — повторяющиеся метаданные идеально сжимаются словарём колоночного формата), чтение в 29 раз быстрее (0.12 против 3.49 с — не нужно угадывать типы и разбирать текст), плюс чтение подмножества столбцов без чтения файла (3 столбца за 0.03 с). Pickle — больше исходника (366 МБ) и небезопасен; Feather — быстрый, но в 7.5 раз больше Parquet. Диаграммы — рис. 1–2.</w:t>
      </w:r>
    </w:p>
    <w:p>
      <w:r>
        <w:t>Рис. 1. fig_serialize_size</w:t>
      </w:r>
    </w:p>
    <w:p>
      <w:r>
        <w:drawing>
          <wp:inline xmlns:a="http://schemas.openxmlformats.org/drawingml/2006/main" xmlns:pic="http://schemas.openxmlformats.org/drawingml/2006/picture">
            <wp:extent cx="5029200" cy="2514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serialize_siz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14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Рис. 2. fig_serialize_read</w:t>
      </w:r>
    </w:p>
    <w:p>
      <w:r>
        <w:drawing>
          <wp:inline xmlns:a="http://schemas.openxmlformats.org/drawingml/2006/main" xmlns:pic="http://schemas.openxmlformats.org/drawingml/2006/picture">
            <wp:extent cx="5029200" cy="2514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serialize_rea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14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6. Оптимизация схемы (шаг 10, таблица 7)</w:t>
      </w:r>
    </w:p>
    <w:p>
      <w:r>
        <w:rPr>
          <w:b w:val="0"/>
        </w:rPr>
        <w:t>Доля уникальных (критерий category &lt; 0.5): все текстовые повторы &lt; 0.001 → category; Значение 0.38 → число; Сноска ~0 → удалить. Год: int16 (1960–2024 &lt;&lt; 32767). Value: float64 (население до 1.4e9 и экспоненты до 1e13 — float32 теряет целочисленную точность свыше 16.7 млн). Категории: country, country_code, region, income_group, indicator_code, indicator_name, indicator_topic (7). Не переводить: value (38% уникальных — словарь вреден) и indicator_def (длинный текст, в 3NF уходит в справочник). Схема — src/config.py, применяется при чтении (dtype), границы — по предметной области, а не по выборке.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Показатель</w:t>
            </w:r>
          </w:p>
        </w:tc>
        <w:tc>
          <w:tcPr>
            <w:tcW w:type="dxa" w:w="2160"/>
          </w:tcPr>
          <w:p>
            <w:r>
              <w:t>До оптимизации</w:t>
            </w:r>
          </w:p>
        </w:tc>
        <w:tc>
          <w:tcPr>
            <w:tcW w:type="dxa" w:w="2160"/>
          </w:tcPr>
          <w:p>
            <w:r>
              <w:t>После</w:t>
            </w:r>
          </w:p>
        </w:tc>
        <w:tc>
          <w:tcPr>
            <w:tcW w:type="dxa" w:w="2160"/>
          </w:tcPr>
          <w:p>
            <w:r>
              <w:t>Изменение</w:t>
            </w:r>
          </w:p>
        </w:tc>
      </w:tr>
      <w:tr>
        <w:tc>
          <w:tcPr>
            <w:tcW w:type="dxa" w:w="2160"/>
          </w:tcPr>
          <w:p>
            <w:r>
              <w:t>Объём файла на диске, МБ</w:t>
            </w:r>
          </w:p>
        </w:tc>
        <w:tc>
          <w:tcPr>
            <w:tcW w:type="dxa" w:w="2160"/>
          </w:tcPr>
          <w:p>
            <w:r>
              <w:t>5.7</w:t>
            </w:r>
          </w:p>
        </w:tc>
        <w:tc>
          <w:tcPr>
            <w:tcW w:type="dxa" w:w="2160"/>
          </w:tcPr>
          <w:p>
            <w:r>
              <w:t>3.6</w:t>
            </w:r>
          </w:p>
        </w:tc>
        <w:tc>
          <w:tcPr>
            <w:tcW w:type="dxa" w:w="2160"/>
          </w:tcPr>
          <w:p>
            <w:r>
              <w:t>x1.58</w:t>
            </w:r>
          </w:p>
        </w:tc>
      </w:tr>
      <w:tr>
        <w:tc>
          <w:tcPr>
            <w:tcW w:type="dxa" w:w="2160"/>
          </w:tcPr>
          <w:p>
            <w:r>
              <w:t>Объём в памяти, МБ</w:t>
            </w:r>
          </w:p>
        </w:tc>
        <w:tc>
          <w:tcPr>
            <w:tcW w:type="dxa" w:w="2160"/>
          </w:tcPr>
          <w:p>
            <w:r>
              <w:t>366.1</w:t>
            </w:r>
          </w:p>
        </w:tc>
        <w:tc>
          <w:tcPr>
            <w:tcW w:type="dxa" w:w="2160"/>
          </w:tcPr>
          <w:p>
            <w:r>
              <w:t>160.6</w:t>
            </w:r>
          </w:p>
        </w:tc>
        <w:tc>
          <w:tcPr>
            <w:tcW w:type="dxa" w:w="2160"/>
          </w:tcPr>
          <w:p>
            <w:r>
              <w:t>x2.28</w:t>
            </w:r>
          </w:p>
        </w:tc>
      </w:tr>
      <w:tr>
        <w:tc>
          <w:tcPr>
            <w:tcW w:type="dxa" w:w="2160"/>
          </w:tcPr>
          <w:p>
            <w:r>
              <w:t>Время чтения, с</w:t>
            </w:r>
          </w:p>
        </w:tc>
        <w:tc>
          <w:tcPr>
            <w:tcW w:type="dxa" w:w="2160"/>
          </w:tcPr>
          <w:p>
            <w:r>
              <w:t>0.12</w:t>
            </w:r>
          </w:p>
        </w:tc>
        <w:tc>
          <w:tcPr>
            <w:tcW w:type="dxa" w:w="2160"/>
          </w:tcPr>
          <w:p>
            <w:r>
              <w:t>0.078</w:t>
            </w:r>
          </w:p>
        </w:tc>
        <w:tc>
          <w:tcPr>
            <w:tcW w:type="dxa" w:w="2160"/>
          </w:tcPr>
          <w:p>
            <w:r>
              <w:t>x1.54</w:t>
            </w:r>
          </w:p>
        </w:tc>
      </w:tr>
      <w:tr>
        <w:tc>
          <w:tcPr>
            <w:tcW w:type="dxa" w:w="2160"/>
          </w:tcPr>
          <w:p>
            <w:r>
              <w:t>Время группировки, с</w:t>
            </w:r>
          </w:p>
        </w:tc>
        <w:tc>
          <w:tcPr>
            <w:tcW w:type="dxa" w:w="2160"/>
          </w:tcPr>
          <w:p>
            <w:r>
              <w:t>0.03</w:t>
            </w:r>
          </w:p>
        </w:tc>
        <w:tc>
          <w:tcPr>
            <w:tcW w:type="dxa" w:w="2160"/>
          </w:tcPr>
          <w:p>
            <w:r>
              <w:t>0.018</w:t>
            </w:r>
          </w:p>
        </w:tc>
        <w:tc>
          <w:tcPr>
            <w:tcW w:type="dxa" w:w="2160"/>
          </w:tcPr>
          <w:p>
            <w:r>
              <w:t>x1.67</w:t>
            </w:r>
          </w:p>
        </w:tc>
      </w:tr>
      <w:tr>
        <w:tc>
          <w:tcPr>
            <w:tcW w:type="dxa" w:w="2160"/>
          </w:tcPr>
          <w:p>
            <w:r>
              <w:t>Столбцов типа category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+7</w:t>
            </w:r>
          </w:p>
        </w:tc>
      </w:tr>
    </w:tbl>
    <w:p/>
    <w:p>
      <w:r>
        <w:rPr>
          <w:b/>
        </w:rPr>
        <w:t>Выигрыш: диск — узкие int-коды + словарь лучше сжимаются zstd; память — строки-объекты (до 140 МБ на indicator_def) заменены кодами (по ~1–2 МБ); группировки — сравнение чисел вместо строк. Остаток 140 МБ indicator_def лечится нормализацией (3NF): в observations остаются только ключи.</w:t>
      </w:r>
    </w:p>
    <w:p>
      <w:pPr>
        <w:pStyle w:val="Heading1"/>
      </w:pPr>
      <w:r>
        <w:t>7. Сравнение pandas и polars (шаг 11, таблица 8)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Операция</w:t>
            </w:r>
          </w:p>
        </w:tc>
        <w:tc>
          <w:tcPr>
            <w:tcW w:type="dxa" w:w="2160"/>
          </w:tcPr>
          <w:p>
            <w:r>
              <w:t>pandas, с</w:t>
            </w:r>
          </w:p>
        </w:tc>
        <w:tc>
          <w:tcPr>
            <w:tcW w:type="dxa" w:w="2160"/>
          </w:tcPr>
          <w:p>
            <w:r>
              <w:t>polars, с</w:t>
            </w:r>
          </w:p>
        </w:tc>
        <w:tc>
          <w:tcPr>
            <w:tcW w:type="dxa" w:w="2160"/>
          </w:tcPr>
          <w:p>
            <w:r>
              <w:t>Ускорение</w:t>
            </w:r>
          </w:p>
        </w:tc>
      </w:tr>
      <w:tr>
        <w:tc>
          <w:tcPr>
            <w:tcW w:type="dxa" w:w="2160"/>
          </w:tcPr>
          <w:p>
            <w:r>
              <w:t>Чтение Parquet</w:t>
            </w:r>
          </w:p>
        </w:tc>
        <w:tc>
          <w:tcPr>
            <w:tcW w:type="dxa" w:w="2160"/>
          </w:tcPr>
          <w:p>
            <w:r>
              <w:t>0.11</w:t>
            </w:r>
          </w:p>
        </w:tc>
        <w:tc>
          <w:tcPr>
            <w:tcW w:type="dxa" w:w="2160"/>
          </w:tcPr>
          <w:p>
            <w:r>
              <w:t>0.23</w:t>
            </w:r>
          </w:p>
        </w:tc>
        <w:tc>
          <w:tcPr>
            <w:tcW w:type="dxa" w:w="2160"/>
          </w:tcPr>
          <w:p>
            <w:r>
              <w:t>0.5</w:t>
            </w:r>
          </w:p>
        </w:tc>
      </w:tr>
      <w:tr>
        <w:tc>
          <w:tcPr>
            <w:tcW w:type="dxa" w:w="2160"/>
          </w:tcPr>
          <w:p>
            <w:r>
              <w:t>Фильтрация (year&gt;=2000)</w:t>
            </w:r>
          </w:p>
        </w:tc>
        <w:tc>
          <w:tcPr>
            <w:tcW w:type="dxa" w:w="2160"/>
          </w:tcPr>
          <w:p>
            <w:r>
              <w:t>0.041</w:t>
            </w:r>
          </w:p>
        </w:tc>
        <w:tc>
          <w:tcPr>
            <w:tcW w:type="dxa" w:w="2160"/>
          </w:tcPr>
          <w:p>
            <w:r>
              <w:t>0.005</w:t>
            </w:r>
          </w:p>
        </w:tc>
        <w:tc>
          <w:tcPr>
            <w:tcW w:type="dxa" w:w="2160"/>
          </w:tcPr>
          <w:p>
            <w:r>
              <w:t>8.2</w:t>
            </w:r>
          </w:p>
        </w:tc>
      </w:tr>
      <w:tr>
        <w:tc>
          <w:tcPr>
            <w:tcW w:type="dxa" w:w="2160"/>
          </w:tcPr>
          <w:p>
            <w:r>
              <w:t>Группировка + медиана</w:t>
            </w:r>
          </w:p>
        </w:tc>
        <w:tc>
          <w:tcPr>
            <w:tcW w:type="dxa" w:w="2160"/>
          </w:tcPr>
          <w:p>
            <w:r>
              <w:t>0.027</w:t>
            </w:r>
          </w:p>
        </w:tc>
        <w:tc>
          <w:tcPr>
            <w:tcW w:type="dxa" w:w="2160"/>
          </w:tcPr>
          <w:p>
            <w:r>
              <w:t>0.006</w:t>
            </w:r>
          </w:p>
        </w:tc>
        <w:tc>
          <w:tcPr>
            <w:tcW w:type="dxa" w:w="2160"/>
          </w:tcPr>
          <w:p>
            <w:r>
              <w:t>4.5</w:t>
            </w:r>
          </w:p>
        </w:tc>
      </w:tr>
      <w:tr>
        <w:tc>
          <w:tcPr>
            <w:tcW w:type="dxa" w:w="2160"/>
          </w:tcPr>
          <w:p>
            <w:r>
              <w:t>Сортировка</w:t>
            </w:r>
          </w:p>
        </w:tc>
        <w:tc>
          <w:tcPr>
            <w:tcW w:type="dxa" w:w="2160"/>
          </w:tcPr>
          <w:p>
            <w:r>
              <w:t>0.127</w:t>
            </w:r>
          </w:p>
        </w:tc>
        <w:tc>
          <w:tcPr>
            <w:tcW w:type="dxa" w:w="2160"/>
          </w:tcPr>
          <w:p>
            <w:r>
              <w:t>0.021</w:t>
            </w:r>
          </w:p>
        </w:tc>
        <w:tc>
          <w:tcPr>
            <w:tcW w:type="dxa" w:w="2160"/>
          </w:tcPr>
          <w:p>
            <w:r>
              <w:t>6.0</w:t>
            </w:r>
          </w:p>
        </w:tc>
      </w:tr>
      <w:tr>
        <w:tc>
          <w:tcPr>
            <w:tcW w:type="dxa" w:w="2160"/>
          </w:tcPr>
          <w:p>
            <w:r>
              <w:t>Соединение со справочником</w:t>
            </w:r>
          </w:p>
        </w:tc>
        <w:tc>
          <w:tcPr>
            <w:tcW w:type="dxa" w:w="2160"/>
          </w:tcPr>
          <w:p>
            <w:r>
              <w:t>0.057</w:t>
            </w:r>
          </w:p>
        </w:tc>
        <w:tc>
          <w:tcPr>
            <w:tcW w:type="dxa" w:w="2160"/>
          </w:tcPr>
          <w:p>
            <w:r>
              <w:t>0.015</w:t>
            </w:r>
          </w:p>
        </w:tc>
        <w:tc>
          <w:tcPr>
            <w:tcW w:type="dxa" w:w="2160"/>
          </w:tcPr>
          <w:p>
            <w:r>
              <w:t>3.8</w:t>
            </w:r>
          </w:p>
        </w:tc>
      </w:tr>
      <w:tr>
        <w:tc>
          <w:tcPr>
            <w:tcW w:type="dxa" w:w="2160"/>
          </w:tcPr>
          <w:p>
            <w:r>
              <w:t>Цепочка (ленивый режим)</w:t>
            </w:r>
          </w:p>
        </w:tc>
        <w:tc>
          <w:tcPr>
            <w:tcW w:type="dxa" w:w="2160"/>
          </w:tcPr>
          <w:p>
            <w:r>
              <w:t>0.052</w:t>
            </w:r>
          </w:p>
        </w:tc>
        <w:tc>
          <w:tcPr>
            <w:tcW w:type="dxa" w:w="2160"/>
          </w:tcPr>
          <w:p>
            <w:r>
              <w:t>0.044</w:t>
            </w:r>
          </w:p>
        </w:tc>
        <w:tc>
          <w:tcPr>
            <w:tcW w:type="dxa" w:w="2160"/>
          </w:tcPr>
          <w:p>
            <w:r>
              <w:t>1.2</w:t>
            </w:r>
          </w:p>
        </w:tc>
      </w:tr>
    </w:tbl>
    <w:p/>
    <w:p>
      <w:r>
        <w:rPr>
          <w:b/>
        </w:rPr>
        <w:t>Вывод: максимальный разрыв — фильтрация (x8.2) и сортировка (x6.0): многопоточность Rust-ядра и Arrow-память против однопоточного pandas и объектных строк. Группировка x4.5 — хеширование по кодам категорий. Чтение быстрее у pandas (0.11 против 0.23 с — зрелый pyarrow-ридер). Ленивая цепочка polars (filter→group→sort одним планом с predicate pushdown) сопоставима с pandas-цепочкой на 1 М строк, преимущество растёт на данных, не влезающих в память (стриминг). Диаграмма — рис. 3. Сравнение корректно: одинаковый результат, медиана 3, тёплый кэш, фиксированные версии и машина.</w:t>
      </w:r>
    </w:p>
    <w:p>
      <w:r>
        <w:rPr>
          <w:b w:val="0"/>
        </w:rPr>
        <w:t>Рис. 3. pandas vs polars</w:t>
      </w:r>
    </w:p>
    <w:p>
      <w:r>
        <w:drawing>
          <wp:inline xmlns:a="http://schemas.openxmlformats.org/drawingml/2006/main" xmlns:pic="http://schemas.openxmlformats.org/drawingml/2006/picture">
            <wp:extent cx="5029200" cy="238887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pandas_polar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3888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8. Соединение файлов</w:t>
      </w:r>
    </w:p>
    <w:p>
      <w:r>
        <w:rPr>
          <w:b w:val="0"/>
        </w:rPr>
        <w:t>Конкатенация однотипных частей: 1048575 + 1048575 + 1048575 = 3145725 строк, состав столбцов совпадает (11), повторов на стыках нет. Соединение по ключу (country, indicator, year) ds1↔ds2: общих индикаторов 0, inner-join 0 строк, несопоставилось 100% — файлы описывают разные сущности (SP.POP против прочего WDI), левое соединение дало бы сплошные NULL. ds2↔ds3: общих кодов 1330 (оба — усечённые куски общего дампа WDI, а не заявленные тематики 22/20: фактически 1357/1395 индикаторов) — join «многие-ко-многим» размножил бы строки, поэтому для LR1 взят один тематический ds1, а ds2/ds3 зафиксированы как витрина дефекта усечения. Проверка «строк до/после» — обязательная часть pipeline.</w:t>
      </w:r>
    </w:p>
    <w:p>
      <w:pPr>
        <w:pStyle w:val="Heading1"/>
      </w:pPr>
      <w:r>
        <w:t>9. Очистка (шаг 12): дефекты, способы, обоснования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Дефект</w:t>
            </w:r>
          </w:p>
        </w:tc>
        <w:tc>
          <w:tcPr>
            <w:tcW w:type="dxa" w:w="2160"/>
          </w:tcPr>
          <w:p>
            <w:r>
              <w:t>Масштаб</w:t>
            </w:r>
          </w:p>
        </w:tc>
        <w:tc>
          <w:tcPr>
            <w:tcW w:type="dxa" w:w="2160"/>
          </w:tcPr>
          <w:p>
            <w:r>
              <w:t>Способ</w:t>
            </w:r>
          </w:p>
        </w:tc>
        <w:tc>
          <w:tcPr>
            <w:tcW w:type="dxa" w:w="2160"/>
          </w:tcPr>
          <w:p>
            <w:r>
              <w:t>Обоснование</w:t>
            </w:r>
          </w:p>
        </w:tc>
      </w:tr>
      <w:tr>
        <w:tc>
          <w:tcPr>
            <w:tcW w:type="dxa" w:w="2160"/>
          </w:tcPr>
          <w:p>
            <w:r>
              <w:t>Порча чисел Excel-датами</w:t>
            </w:r>
          </w:p>
        </w:tc>
        <w:tc>
          <w:tcPr>
            <w:tcW w:type="dxa" w:w="2160"/>
          </w:tcPr>
          <w:p>
            <w:r>
              <w:t>407 420 (38.9%)</w:t>
            </w:r>
          </w:p>
        </w:tc>
        <w:tc>
          <w:tcPr>
            <w:tcW w:type="dxa" w:w="2160"/>
          </w:tcPr>
          <w:p>
            <w:r>
              <w:t>В NaN, строки сохранить</w:t>
            </w:r>
          </w:p>
        </w:tc>
        <w:tc>
          <w:tcPr>
            <w:tcW w:type="dxa" w:w="2160"/>
          </w:tcPr>
          <w:p>
            <w:r>
              <w:t>«июн.55» необратимо: 6.55 vs июнь 1955 — только флаг потери</w:t>
            </w:r>
          </w:p>
        </w:tc>
      </w:tr>
      <w:tr>
        <w:tc>
          <w:tcPr>
            <w:tcW w:type="dxa" w:w="2160"/>
          </w:tcPr>
          <w:p>
            <w:r>
              <w:t>Смешанный дес. разделитель</w:t>
            </w:r>
          </w:p>
        </w:tc>
        <w:tc>
          <w:tcPr>
            <w:tcW w:type="dxa" w:w="2160"/>
          </w:tcPr>
          <w:p>
            <w:r>
              <w:t>ds2: 8 856, ds3: 28 611</w:t>
            </w:r>
          </w:p>
        </w:tc>
        <w:tc>
          <w:tcPr>
            <w:tcW w:type="dxa" w:w="2160"/>
          </w:tcPr>
          <w:p>
            <w:r>
              <w:t>Запятая→точка, coerce</w:t>
            </w:r>
          </w:p>
        </w:tc>
        <w:tc>
          <w:tcPr>
            <w:tcW w:type="dxa" w:w="2160"/>
          </w:tcPr>
          <w:p>
            <w:r>
              <w:t>Русская локаль Excel; иначе потеря точности/ошибки парсинга</w:t>
            </w:r>
          </w:p>
        </w:tc>
      </w:tr>
      <w:tr>
        <w:tc>
          <w:tcPr>
            <w:tcW w:type="dxa" w:w="2160"/>
          </w:tcPr>
          <w:p>
            <w:r>
              <w:t>Усечение Excel (1 048 575)</w:t>
            </w:r>
          </w:p>
        </w:tc>
        <w:tc>
          <w:tcPr>
            <w:tcW w:type="dxa" w:w="2160"/>
          </w:tcPr>
          <w:p>
            <w:r>
              <w:t>Потеря хвоста + чужие индикаторы</w:t>
            </w:r>
          </w:p>
        </w:tc>
        <w:tc>
          <w:tcPr>
            <w:tcW w:type="dxa" w:w="2160"/>
          </w:tcPr>
          <w:p>
            <w:r>
              <w:t>Зафиксировать, взять ds1</w:t>
            </w:r>
          </w:p>
        </w:tc>
        <w:tc>
          <w:tcPr>
            <w:tcW w:type="dxa" w:w="2160"/>
          </w:tcPr>
          <w:p>
            <w:r>
              <w:t>Лимит строк Excel; ds2/ds3 нете­матичны</w:t>
            </w:r>
          </w:p>
        </w:tc>
      </w:tr>
      <w:tr>
        <w:tc>
          <w:tcPr>
            <w:tcW w:type="dxa" w:w="2160"/>
          </w:tcPr>
          <w:p>
            <w:r>
              <w:t>Footnote ~96% пусто</w:t>
            </w:r>
          </w:p>
        </w:tc>
        <w:tc>
          <w:tcPr>
            <w:tcW w:type="dxa" w:w="2160"/>
          </w:tcPr>
          <w:p>
            <w:r>
              <w:t>~1 011 483</w:t>
            </w:r>
          </w:p>
        </w:tc>
        <w:tc>
          <w:tcPr>
            <w:tcW w:type="dxa" w:w="2160"/>
          </w:tcPr>
          <w:p>
            <w:r>
              <w:t>Столбец удалён</w:t>
            </w:r>
          </w:p>
        </w:tc>
        <w:tc>
          <w:tcPr>
            <w:tcW w:type="dxa" w:w="2160"/>
          </w:tcPr>
          <w:p>
            <w:r>
              <w:t>Информативности нет</w:t>
            </w:r>
          </w:p>
        </w:tc>
      </w:tr>
      <w:tr>
        <w:tc>
          <w:tcPr>
            <w:tcW w:type="dxa" w:w="2160"/>
          </w:tcPr>
          <w:p>
            <w:r>
              <w:t>Region/Income ~19% пусто</w:t>
            </w:r>
          </w:p>
        </w:tc>
        <w:tc>
          <w:tcPr>
            <w:tcW w:type="dxa" w:w="2160"/>
          </w:tcPr>
          <w:p>
            <w:r>
              <w:t>~200 000</w:t>
            </w:r>
          </w:p>
        </w:tc>
        <w:tc>
          <w:tcPr>
            <w:tcW w:type="dxa" w:w="2160"/>
          </w:tcPr>
          <w:p>
            <w:r>
              <w:t>NULL сохранены</w:t>
            </w:r>
          </w:p>
        </w:tc>
        <w:tc>
          <w:tcPr>
            <w:tcW w:type="dxa" w:w="2160"/>
          </w:tcPr>
          <w:p>
            <w:r>
              <w:t>Закономерно у агрегатов</w:t>
            </w:r>
          </w:p>
        </w:tc>
      </w:tr>
      <w:tr>
        <w:tc>
          <w:tcPr>
            <w:tcW w:type="dxa" w:w="2160"/>
          </w:tcPr>
          <w:p>
            <w:r>
              <w:t>Текстовые дубли</w:t>
            </w:r>
          </w:p>
        </w:tc>
        <w:tc>
          <w:tcPr>
            <w:tcW w:type="dxa" w:w="2160"/>
          </w:tcPr>
          <w:p>
            <w:r>
              <w:t>4 колонки</w:t>
            </w:r>
          </w:p>
        </w:tc>
        <w:tc>
          <w:tcPr>
            <w:tcW w:type="dxa" w:w="2160"/>
          </w:tcPr>
          <w:p>
            <w:r>
              <w:t>category + справочники 3NF</w:t>
            </w:r>
          </w:p>
        </w:tc>
        <w:tc>
          <w:tcPr>
            <w:tcW w:type="dxa" w:w="2160"/>
          </w:tcPr>
          <w:p>
            <w:r>
              <w:t>Словарь вместо млн строк</w:t>
            </w:r>
          </w:p>
        </w:tc>
      </w:tr>
      <w:tr>
        <w:tc>
          <w:tcPr>
            <w:tcW w:type="dxa" w:w="2160"/>
          </w:tcPr>
          <w:p>
            <w:r>
              <w:t>Неверные типы (366 МБ)</w:t>
            </w:r>
          </w:p>
        </w:tc>
        <w:tc>
          <w:tcPr>
            <w:tcW w:type="dxa" w:w="2160"/>
          </w:tcPr>
          <w:p>
            <w:r>
              <w:t>все столбцы</w:t>
            </w:r>
          </w:p>
        </w:tc>
        <w:tc>
          <w:tcPr>
            <w:tcW w:type="dxa" w:w="2160"/>
          </w:tcPr>
          <w:p>
            <w:r>
              <w:t>int16/float64/category</w:t>
            </w:r>
          </w:p>
        </w:tc>
        <w:tc>
          <w:tcPr>
            <w:tcW w:type="dxa" w:w="2160"/>
          </w:tcPr>
          <w:p>
            <w:r>
              <w:t>Память и скорость</w:t>
            </w:r>
          </w:p>
        </w:tc>
      </w:tr>
      <w:tr>
        <w:tc>
          <w:tcPr>
            <w:tcW w:type="dxa" w:w="2160"/>
          </w:tcPr>
          <w:p>
            <w:r>
              <w:t>Смешение стран и агрегатов</w:t>
            </w:r>
          </w:p>
        </w:tc>
        <w:tc>
          <w:tcPr>
            <w:tcW w:type="dxa" w:w="2160"/>
          </w:tcPr>
          <w:p>
            <w:r>
              <w:t>260 кодов</w:t>
            </w:r>
          </w:p>
        </w:tc>
        <w:tc>
          <w:tcPr>
            <w:tcW w:type="dxa" w:w="2160"/>
          </w:tcPr>
          <w:p>
            <w:r>
              <w:t>Отмечено, фильтр по списку</w:t>
            </w:r>
          </w:p>
        </w:tc>
        <w:tc>
          <w:tcPr>
            <w:tcW w:type="dxa" w:w="2160"/>
          </w:tcPr>
          <w:p>
            <w:r>
              <w:t>World/EU — не страны</w:t>
            </w:r>
          </w:p>
        </w:tc>
      </w:tr>
      <w:tr>
        <w:tc>
          <w:tcPr>
            <w:tcW w:type="dxa" w:w="2160"/>
          </w:tcPr>
          <w:p>
            <w:r>
              <w:t>Разные единицы в value</w:t>
            </w:r>
          </w:p>
        </w:tc>
        <w:tc>
          <w:tcPr>
            <w:tcW w:type="dxa" w:w="2160"/>
          </w:tcPr>
          <w:p>
            <w:r>
              <w:t>все индикаторы</w:t>
            </w:r>
          </w:p>
        </w:tc>
        <w:tc>
          <w:tcPr>
            <w:tcW w:type="dxa" w:w="2160"/>
          </w:tcPr>
          <w:p>
            <w:r>
              <w:t>Агрегация только внутри кода</w:t>
            </w:r>
          </w:p>
        </w:tc>
        <w:tc>
          <w:tcPr>
            <w:tcW w:type="dxa" w:w="2160"/>
          </w:tcPr>
          <w:p>
            <w:r>
              <w:t>Иначе среднее бессмысленно</w:t>
            </w:r>
          </w:p>
        </w:tc>
      </w:tr>
      <w:tr>
        <w:tc>
          <w:tcPr>
            <w:tcW w:type="dxa" w:w="2160"/>
          </w:tcPr>
          <w:p>
            <w:r>
              <w:t>Выбросы (IQR 5.5%, σ 0.8%)</w:t>
            </w:r>
          </w:p>
        </w:tc>
        <w:tc>
          <w:tcPr>
            <w:tcW w:type="dxa" w:w="2160"/>
          </w:tcPr>
          <w:p>
            <w:r>
              <w:t>57 750 / 8 620</w:t>
            </w:r>
          </w:p>
        </w:tc>
        <w:tc>
          <w:tcPr>
            <w:tcW w:type="dxa" w:w="2160"/>
          </w:tcPr>
          <w:p>
            <w:r>
              <w:t>Только флаги</w:t>
            </w:r>
          </w:p>
        </w:tc>
        <w:tc>
          <w:tcPr>
            <w:tcW w:type="dxa" w:w="2160"/>
          </w:tcPr>
          <w:p>
            <w:r>
              <w:t>Скошенные распределения; Китай/Индия — не выбросы</w:t>
            </w:r>
          </w:p>
        </w:tc>
      </w:tr>
      <w:tr>
        <w:tc>
          <w:tcPr>
            <w:tcW w:type="dxa" w:w="2160"/>
          </w:tcPr>
          <w:p>
            <w:r>
              <w:t>Редкая тема Infrastructure</w:t>
            </w:r>
          </w:p>
        </w:tc>
        <w:tc>
          <w:tcPr>
            <w:tcW w:type="dxa" w:w="2160"/>
          </w:tcPr>
          <w:p>
            <w:r>
              <w:t>3 744</w:t>
            </w:r>
          </w:p>
        </w:tc>
        <w:tc>
          <w:tcPr>
            <w:tcW w:type="dxa" w:w="2160"/>
          </w:tcPr>
          <w:p>
            <w:r>
              <w:t>→ OTHER</w:t>
            </w:r>
          </w:p>
        </w:tc>
        <w:tc>
          <w:tcPr>
            <w:tcW w:type="dxa" w:w="2160"/>
          </w:tcPr>
          <w:p>
            <w:r>
              <w:t>Порог 5 000 по области</w:t>
            </w:r>
          </w:p>
        </w:tc>
      </w:tr>
      <w:tr>
        <w:tc>
          <w:tcPr>
            <w:tcW w:type="dxa" w:w="2160"/>
          </w:tcPr>
          <w:p>
            <w:r>
              <w:t>Дубликаты</w:t>
            </w:r>
          </w:p>
        </w:tc>
        <w:tc>
          <w:tcPr>
            <w:tcW w:type="dxa" w:w="2160"/>
          </w:tcPr>
          <w:p>
            <w:r>
              <w:t>0 / 0</w:t>
            </w:r>
          </w:p>
        </w:tc>
        <w:tc>
          <w:tcPr>
            <w:tcW w:type="dxa" w:w="2160"/>
          </w:tcPr>
          <w:p>
            <w:r>
              <w:t>drop (идемпотентно)</w:t>
            </w:r>
          </w:p>
        </w:tc>
        <w:tc>
          <w:tcPr>
            <w:tcW w:type="dxa" w:w="2160"/>
          </w:tcPr>
          <w:p>
            <w:r>
              <w:t>Контроль конкатенации</w:t>
            </w:r>
          </w:p>
        </w:tc>
      </w:tr>
    </w:tbl>
    <w:p/>
    <w:p>
      <w:r>
        <w:rPr>
          <w:b w:val="0"/>
        </w:rPr>
        <w:t>Нули в value НЕ считаем пропусками автоматически: 0 бывает реальным (нулевой прирост/миграция). Стратегия пропусков: строки не удаляем (потеря записей 0% &lt; порога 10%), пропуски анализируются по группам (сосредоточены в долевых индикаторах, пострадавших от Excel, — удаление исказило бы выборку в пользу абсолютных counts).</w:t>
      </w:r>
    </w:p>
    <w:p>
      <w:pPr>
        <w:pStyle w:val="Heading1"/>
      </w:pPr>
      <w:r>
        <w:t>10. Сводка «было — стало» (шаг 12–13)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Метрика</w:t>
            </w:r>
          </w:p>
        </w:tc>
        <w:tc>
          <w:tcPr>
            <w:tcW w:type="dxa" w:w="2880"/>
          </w:tcPr>
          <w:p>
            <w:r>
              <w:t>Было</w:t>
            </w:r>
          </w:p>
        </w:tc>
        <w:tc>
          <w:tcPr>
            <w:tcW w:type="dxa" w:w="2880"/>
          </w:tcPr>
          <w:p>
            <w:r>
              <w:t>Стало</w:t>
            </w:r>
          </w:p>
        </w:tc>
      </w:tr>
      <w:tr>
        <w:tc>
          <w:tcPr>
            <w:tcW w:type="dxa" w:w="2880"/>
          </w:tcPr>
          <w:p>
            <w:r>
              <w:t>Строк</w:t>
            </w:r>
          </w:p>
        </w:tc>
        <w:tc>
          <w:tcPr>
            <w:tcW w:type="dxa" w:w="2880"/>
          </w:tcPr>
          <w:p>
            <w:r>
              <w:t>1048575</w:t>
            </w:r>
          </w:p>
        </w:tc>
        <w:tc>
          <w:tcPr>
            <w:tcW w:type="dxa" w:w="2880"/>
          </w:tcPr>
          <w:p>
            <w:r>
              <w:t>1048575</w:t>
            </w:r>
          </w:p>
        </w:tc>
      </w:tr>
      <w:tr>
        <w:tc>
          <w:tcPr>
            <w:tcW w:type="dxa" w:w="2880"/>
          </w:tcPr>
          <w:p>
            <w:r>
              <w:t>Столбцов</w:t>
            </w:r>
          </w:p>
        </w:tc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14</w:t>
            </w:r>
          </w:p>
        </w:tc>
      </w:tr>
      <w:tr>
        <w:tc>
          <w:tcPr>
            <w:tcW w:type="dxa" w:w="2880"/>
          </w:tcPr>
          <w:p>
            <w:r>
              <w:t>Доля потерянных строк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0.0% (обоснование не требуется)</w:t>
            </w:r>
          </w:p>
        </w:tc>
      </w:tr>
      <w:tr>
        <w:tc>
          <w:tcPr>
            <w:tcW w:type="dxa" w:w="2880"/>
          </w:tcPr>
          <w:p>
            <w:r>
              <w:t>NaN в value</w:t>
            </w:r>
          </w:p>
        </w:tc>
        <w:tc>
          <w:tcPr>
            <w:tcW w:type="dxa" w:w="2880"/>
          </w:tcPr>
          <w:p>
            <w:r>
              <w:t>~0 (строки)</w:t>
            </w:r>
          </w:p>
        </w:tc>
        <w:tc>
          <w:tcPr>
            <w:tcW w:type="dxa" w:w="2880"/>
          </w:tcPr>
          <w:p>
            <w:r>
              <w:t>407420 (38.85%) — порча Excel</w:t>
            </w:r>
          </w:p>
        </w:tc>
      </w:tr>
      <w:tr>
        <w:tc>
          <w:tcPr>
            <w:tcW w:type="dxa" w:w="2880"/>
          </w:tcPr>
          <w:p>
            <w:r>
              <w:t>Флаги bad_year/bad_value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0 / 0</w:t>
            </w:r>
          </w:p>
        </w:tc>
      </w:tr>
      <w:tr>
        <w:tc>
          <w:tcPr>
            <w:tcW w:type="dxa" w:w="2880"/>
          </w:tcPr>
          <w:p>
            <w:r>
              <w:t>Флаги выбросов IQR/σ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t>57750 / 8620</w:t>
            </w:r>
          </w:p>
        </w:tc>
      </w:tr>
      <w:tr>
        <w:tc>
          <w:tcPr>
            <w:tcW w:type="dxa" w:w="2880"/>
          </w:tcPr>
          <w:p>
            <w:r>
              <w:t>Файл результата</w:t>
            </w:r>
          </w:p>
        </w:tc>
        <w:tc>
          <w:tcPr>
            <w:tcW w:type="dxa" w:w="2880"/>
          </w:tcPr>
          <w:p>
            <w:r>
              <w:t>CSV 293.7 МБ</w:t>
            </w:r>
          </w:p>
        </w:tc>
        <w:tc>
          <w:tcPr>
            <w:tcW w:type="dxa" w:w="2880"/>
          </w:tcPr>
          <w:p>
            <w:r>
              <w:t>clean.parquet zstd 4.97 МБ</w:t>
            </w:r>
          </w:p>
        </w:tc>
      </w:tr>
    </w:tbl>
    <w:p/>
    <w:p>
      <w:r>
        <w:rPr>
          <w:b w:val="0"/>
        </w:rPr>
        <w:t>Каждый этап логирует «обработано/изменено/удалено» (logs + stdout). Согласованность: clean.parquet из pipeline и DataFrame из 02_cleaning совпадают (hash Pandas 13121840266978266092). Идемпотентность: повтор даёт тот же hash. Воспроизводимость: rm -rf data/interim data/processed + три команды pipeline восстанавливают всё, raw не трогается.</w:t>
      </w:r>
    </w:p>
    <w:p>
      <w:pPr>
        <w:pStyle w:val="Heading1"/>
      </w:pPr>
      <w:r>
        <w:t>11. База данных 3NF и контрольные запросы (шаги 14–15, таблица 9)</w:t>
      </w:r>
    </w:p>
    <w:p>
      <w:r>
        <w:rPr>
          <w:b w:val="0"/>
        </w:rPr>
        <w:t>Нормализация: из широкой таблицы вынесены справочники countries (260: code UQ, country, region, income) и indicators (64: code UQ, name, topic, def); в observations — только внешние ключи + year + value(NULL). Это устраняет аномалии вставки/обновления/удаления (опечатка в названии правится в 1 строке, а не в 16 900) и убирает транзитивную зависимость region_name ← region_id. Первичные ключи, UNIQUE, FK, индексы под фильтрацию/соединения (year, indicator_id, region). DDL из DBeaver (Generate SQL) — sql/schema_sqlite.sql и sql/schema_postgres.sql; реквизиты Postgres — в .env (образец .env.example, сам .env в gitignore). Порядок загрузки: справочники → observations. Потоковая COPY против пакетной вставки — в скриптах (локально измерено пакетное; COPY ожидается быстрее на порядок — меньше round-trip'ов).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Показатель</w:t>
            </w:r>
          </w:p>
        </w:tc>
        <w:tc>
          <w:tcPr>
            <w:tcW w:type="dxa" w:w="2880"/>
          </w:tcPr>
          <w:p>
            <w:r>
              <w:t>SQLite (измерено)</w:t>
            </w:r>
          </w:p>
        </w:tc>
        <w:tc>
          <w:tcPr>
            <w:tcW w:type="dxa" w:w="2880"/>
          </w:tcPr>
          <w:p>
            <w:r>
              <w:t>PostgreSQL (скрипты готовы)</w:t>
            </w:r>
          </w:p>
        </w:tc>
      </w:tr>
      <w:tr>
        <w:tc>
          <w:tcPr>
            <w:tcW w:type="dxa" w:w="2880"/>
          </w:tcPr>
          <w:p>
            <w:r>
              <w:t>Время загрузки, с</w:t>
            </w:r>
          </w:p>
        </w:tc>
        <w:tc>
          <w:tcPr>
            <w:tcW w:type="dxa" w:w="2880"/>
          </w:tcPr>
          <w:p>
            <w:r>
              <w:t>4.52</w:t>
            </w:r>
          </w:p>
        </w:tc>
        <w:tc>
          <w:tcPr>
            <w:tcW w:type="dxa" w:w="2880"/>
          </w:tcPr>
          <w:p>
            <w:r>
              <w:t>to_sql(multi) vs COPY — выполнить локально</w:t>
            </w:r>
          </w:p>
        </w:tc>
      </w:tr>
      <w:tr>
        <w:tc>
          <w:tcPr>
            <w:tcW w:type="dxa" w:w="2880"/>
          </w:tcPr>
          <w:p>
            <w:r>
              <w:t>Объём хранилища, МБ</w:t>
            </w:r>
          </w:p>
        </w:tc>
        <w:tc>
          <w:tcPr>
            <w:tcW w:type="dxa" w:w="2880"/>
          </w:tcPr>
          <w:p>
            <w:r>
              <w:t>37.34 (с индексами 58.38)</w:t>
            </w:r>
          </w:p>
        </w:tc>
        <w:tc>
          <w:tcPr>
            <w:tcW w:type="dxa" w:w="2880"/>
          </w:tcPr>
          <w:p>
            <w:r>
              <w:t xml:space="preserve">измерить \dt+ </w:t>
            </w:r>
          </w:p>
        </w:tc>
      </w:tr>
      <w:tr>
        <w:tc>
          <w:tcPr>
            <w:tcW w:type="dxa" w:w="2880"/>
          </w:tcPr>
          <w:p>
            <w:r>
              <w:t>COUNT(*), с</w:t>
            </w:r>
          </w:p>
        </w:tc>
        <w:tc>
          <w:tcPr>
            <w:tcW w:type="dxa" w:w="2880"/>
          </w:tcPr>
          <w:p>
            <w:r>
              <w:t>0.006</w:t>
            </w:r>
          </w:p>
        </w:tc>
        <w:tc>
          <w:tcPr>
            <w:tcW w:type="dxa" w:w="2880"/>
          </w:tcPr>
          <w:p>
            <w:r>
              <w:t>сравнить EXPLAIN ANALYZE</w:t>
            </w:r>
          </w:p>
        </w:tc>
      </w:tr>
      <w:tr>
        <w:tc>
          <w:tcPr>
            <w:tcW w:type="dxa" w:w="2880"/>
          </w:tcPr>
          <w:p>
            <w:r>
              <w:t>Агрегирование по теме, с</w:t>
            </w:r>
          </w:p>
        </w:tc>
        <w:tc>
          <w:tcPr>
            <w:tcW w:type="dxa" w:w="2880"/>
          </w:tcPr>
          <w:p>
            <w:r>
              <w:t>0.444 → 0.442 (индекс)</w:t>
            </w:r>
          </w:p>
        </w:tc>
        <w:tc>
          <w:tcPr>
            <w:tcW w:type="dxa" w:w="2880"/>
          </w:tcPr>
          <w:p>
            <w:r>
              <w:t>то же</w:t>
            </w:r>
          </w:p>
        </w:tc>
      </w:tr>
      <w:tr>
        <w:tc>
          <w:tcPr>
            <w:tcW w:type="dxa" w:w="2880"/>
          </w:tcPr>
          <w:p>
            <w:r>
              <w:t>Выборка 2000–2020 без/с индексом, с</w:t>
            </w:r>
          </w:p>
        </w:tc>
        <w:tc>
          <w:tcPr>
            <w:tcW w:type="dxa" w:w="2880"/>
          </w:tcPr>
          <w:p>
            <w:r>
              <w:t>0.039 → 0.01 (x4)</w:t>
            </w:r>
          </w:p>
        </w:tc>
        <w:tc>
          <w:tcPr>
            <w:tcW w:type="dxa" w:w="2880"/>
          </w:tcPr>
          <w:p>
            <w:r>
              <w:t>то же</w:t>
            </w:r>
          </w:p>
        </w:tc>
      </w:tr>
    </w:tbl>
    <w:p/>
    <w:p>
      <w:r>
        <w:rPr>
          <w:b w:val="0"/>
        </w:rPr>
        <w:t>Контрольные запросы SQLite: COUNT = 1048575 за 0.006 с; диапазон 2000–2020: 340700 строк (без индекса 0.039 с, с индексом 0.01 с — ускорение x4 за счёт B-tree); агрегирование по теме: [['Health: Population: Dynamics', 67274, 2232.0], ['Health: Population: Structure', 977557, 25524764.17], ['OTHER', 3744, 1577.39]] — индекс почти не помогает (нужен полный скан + join), что честно зафиксировано. Выводы: SQLite — встраиваемый прототип до десятков ГБ, один пишущий процесс, динамические типы; PostgreSQL — многопользовательская эксплуатация, строгие типы, репликация. ER-диаграмма — рис. 4.</w:t>
      </w:r>
    </w:p>
    <w:p>
      <w:r>
        <w:rPr>
          <w:b w:val="0"/>
        </w:rPr>
        <w:t>Рис. 4. ER-диаграмма 3NF</w:t>
      </w:r>
    </w:p>
    <w:p>
      <w:r>
        <w:drawing>
          <wp:inline xmlns:a="http://schemas.openxmlformats.org/drawingml/2006/main" xmlns:pic="http://schemas.openxmlformats.org/drawingml/2006/picture">
            <wp:extent cx="5029200" cy="220027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_diagra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200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12. Общий вывод</w:t>
      </w:r>
    </w:p>
    <w:p>
      <w:r>
        <w:rPr>
          <w:b w:val="0"/>
        </w:rPr>
        <w:t>Качество очистки определяет все дальнейшие выводы вплоть до курсовой: (1) 39% порчи Excel-датами занижает покрытие долевых индикаторов — любой анализ структуры населения без учёта этого смещён в пользу абсолютных counts; (2) смешение единиц в value запрещает межпоказательные средние; (3) агрегаты WB завышают «число стран» 260 против ~193 ООН; (4) усечение Excel делает ds2/ds3 непригодными как тематические — их использование без проверки дало бы ложные выводы о рождаемости/миграции. Принятые решения (сохранить строки с NaN, помечать а не удалять выбросы, category + 3NF, Parquet+zstd, polars для тяжёлых операций) сохраняют воспроизводимость: raw → interim → processed одной командой, блокнот и модуль дают побитово одинаковый результат.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