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・AXレジスタ（8バイト）</w:t>
      </w:r>
    </w:p>
    <w:p w:rsidR="00752201" w:rsidRPr="00773453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計算結果を保存するときに使う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r w:rsidRPr="00773453">
        <w:rPr>
          <w:rFonts w:asciiTheme="majorEastAsia" w:eastAsiaTheme="majorEastAsia" w:hAnsiTheme="majorEastAsia"/>
          <w:szCs w:val="21"/>
        </w:rPr>
        <w:t>i,d,b,c,p</w:t>
      </w:r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dr:アドレス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r w:rsidR="004E4C8F">
        <w:rPr>
          <w:rFonts w:asciiTheme="majorEastAsia" w:eastAsiaTheme="majorEastAsia" w:hAnsiTheme="majorEastAsia" w:hint="eastAsia"/>
          <w:szCs w:val="21"/>
        </w:rPr>
        <w:t>adr</w:t>
      </w:r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アドレスはint*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PRレジスタにadrを代入する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adr</w:t>
      </w:r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adr,x</w:t>
      </w:r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C569D3" w:rsidRDefault="00FE64ED" w:rsidP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C569D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JMPB adr1,adr2</w:t>
      </w:r>
    </w:p>
    <w:p w:rsidR="00C569D3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とad</w:t>
      </w:r>
      <w:r>
        <w:rPr>
          <w:rFonts w:asciiTheme="majorEastAsia" w:eastAsiaTheme="majorEastAsia" w:hAnsiTheme="majorEastAsia"/>
          <w:szCs w:val="21"/>
        </w:rPr>
        <w:t>r2</w:t>
      </w:r>
      <w:r>
        <w:rPr>
          <w:rFonts w:asciiTheme="majorEastAsia" w:eastAsiaTheme="majorEastAsia" w:hAnsiTheme="majorEastAsia" w:hint="eastAsia"/>
          <w:szCs w:val="21"/>
        </w:rPr>
        <w:t>を足したものを、adr1に代入。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C569D3" w:rsidRPr="00D13E47" w:rsidRDefault="00C569D3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ただし、typeがp</w:t>
      </w:r>
      <w:r>
        <w:rPr>
          <w:rFonts w:asciiTheme="majorEastAsia" w:eastAsiaTheme="majorEastAsia" w:hAnsiTheme="majorEastAsia"/>
          <w:szCs w:val="21"/>
        </w:rPr>
        <w:t>ointer</w:t>
      </w:r>
      <w:r>
        <w:rPr>
          <w:rFonts w:asciiTheme="majorEastAsia" w:eastAsiaTheme="majorEastAsia" w:hAnsiTheme="majorEastAsia" w:hint="eastAsia"/>
          <w:szCs w:val="21"/>
        </w:rPr>
        <w:t>ならadr2はint型にキャストして扱う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とadr2の中身を比較し、等しかったらAXレジスタにtrue、違うならfalseを代入する。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&gt;にキャストして扱う。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</w:t>
      </w:r>
    </w:p>
    <w:p w:rsidR="00752201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adr1,adr2,x2</w:t>
      </w:r>
    </w:p>
    <w:p w:rsidR="00752201" w:rsidRPr="00773453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</w:t>
      </w:r>
    </w:p>
    <w:p w:rsidR="00752201" w:rsidRPr="00177EAB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adr1,x1,adr2,x2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C569D3" w:rsidRPr="00C569D3" w:rsidRDefault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dr1の中身をスタックに溜める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8D1AB3" w:rsidRPr="008D1AB3" w:rsidRDefault="008D1AB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AC029A" w:rsidRP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adr1&lt;type1&gt;</w:t>
      </w:r>
      <w:r>
        <w:rPr>
          <w:rFonts w:asciiTheme="majorEastAsia" w:eastAsiaTheme="majorEastAsia" w:hAnsiTheme="majorEastAsia" w:hint="eastAsia"/>
          <w:szCs w:val="21"/>
        </w:rPr>
        <w:t>を&lt;</w:t>
      </w:r>
      <w:r>
        <w:rPr>
          <w:rFonts w:asciiTheme="majorEastAsia" w:eastAsiaTheme="majorEastAsia" w:hAnsiTheme="majorEastAsia"/>
          <w:szCs w:val="21"/>
        </w:rPr>
        <w:t>type2</w:t>
      </w:r>
      <w:r>
        <w:rPr>
          <w:rFonts w:asciiTheme="majorEastAsia" w:eastAsiaTheme="majorEastAsia" w:hAnsiTheme="majorEastAsia" w:hint="eastAsia"/>
          <w:szCs w:val="21"/>
        </w:rPr>
        <w:t>&gt;にキャストして、adr2に入れる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 w:rsidR="00AC029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="00AC029A">
        <w:rPr>
          <w:rFonts w:asciiTheme="majorEastAsia" w:eastAsiaTheme="majorEastAsia" w:hAnsiTheme="majorEastAsia"/>
          <w:szCs w:val="21"/>
        </w:rPr>
        <w:t>CAST&lt;type2</w:t>
      </w:r>
      <w:r>
        <w:rPr>
          <w:rFonts w:asciiTheme="majorEastAsia" w:eastAsiaTheme="majorEastAsia" w:hAnsiTheme="majorEastAsia"/>
          <w:szCs w:val="21"/>
        </w:rPr>
        <w:t>&gt;</w:t>
      </w:r>
      <w:r w:rsidR="00AC029A">
        <w:rPr>
          <w:rFonts w:asciiTheme="majorEastAsia" w:eastAsiaTheme="majorEastAsia" w:hAnsiTheme="majorEastAsia" w:hint="eastAsia"/>
          <w:szCs w:val="21"/>
        </w:rPr>
        <w:t xml:space="preserve"> adr1,adr2</w:t>
      </w:r>
    </w:p>
    <w:p w:rsid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</w:p>
    <w:p w:rsidR="00AC029A" w:rsidRPr="00643FAE" w:rsidRDefault="00AC029A" w:rsidP="00643FAE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  <w:bookmarkStart w:id="0" w:name="_GoBack"/>
      <w:bookmarkEnd w:id="0"/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adr1,adr2,x2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adr1,x1,adr2</w:t>
      </w:r>
    </w:p>
    <w:p w:rsidR="00C569D3" w:rsidRPr="008D1AB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</w:t>
      </w:r>
      <w:r w:rsidR="00545EF5">
        <w:rPr>
          <w:rFonts w:asciiTheme="majorEastAsia" w:eastAsiaTheme="majorEastAsia" w:hAnsiTheme="majorEastAsia" w:hint="eastAsia"/>
          <w:szCs w:val="21"/>
        </w:rPr>
        <w:t>にキャストしてさらに*</w:t>
      </w:r>
      <w:r>
        <w:rPr>
          <w:rFonts w:asciiTheme="majorEastAsia" w:eastAsiaTheme="majorEastAsia" w:hAnsiTheme="majorEastAsia" w:hint="eastAsia"/>
          <w:szCs w:val="21"/>
        </w:rPr>
        <w:t>したものを入れる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adr1,adr2,x2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adr1,x1,adr2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AC029A" w:rsidRPr="008D1AB3" w:rsidRDefault="00AC029A" w:rsidP="00E27A2A">
      <w:pPr>
        <w:rPr>
          <w:rFonts w:asciiTheme="majorEastAsia" w:eastAsiaTheme="majorEastAsia" w:hAnsiTheme="majorEastAsia"/>
          <w:szCs w:val="21"/>
        </w:rPr>
      </w:pPr>
    </w:p>
    <w:p w:rsidR="00035F79" w:rsidRDefault="0059424C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マクロ</w:t>
      </w:r>
      <w:r w:rsidR="00035F79"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6A2C5D" w:rsidRDefault="006A2C5D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</w:t>
      </w:r>
      <w:r>
        <w:rPr>
          <w:rFonts w:asciiTheme="majorEastAsia" w:eastAsiaTheme="majorEastAsia" w:hAnsiTheme="majorEastAsia" w:hint="eastAsia"/>
          <w:b/>
          <w:szCs w:val="21"/>
        </w:rPr>
        <w:t>ラベルについて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いわゆる#defineです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="008503AA">
        <w:rPr>
          <w:rFonts w:asciiTheme="majorEastAsia" w:eastAsiaTheme="majorEastAsia" w:hAnsiTheme="majorEastAsia" w:hint="eastAsia"/>
          <w:b/>
          <w:szCs w:val="21"/>
        </w:rPr>
        <w:t>静的</w:t>
      </w:r>
      <w:r>
        <w:rPr>
          <w:rFonts w:asciiTheme="majorEastAsia" w:eastAsiaTheme="majorEastAsia" w:hAnsiTheme="majorEastAsia" w:hint="eastAsia"/>
          <w:b/>
          <w:szCs w:val="21"/>
        </w:rPr>
        <w:t>領域確保命令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領域を確保して、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を入れる。ラベルにその領域の先頭アドレスが入る。</w:t>
      </w:r>
    </w:p>
    <w:p w:rsidR="008503AA" w:rsidRP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の型は&lt;</w:t>
      </w:r>
      <w:r>
        <w:rPr>
          <w:rFonts w:asciiTheme="majorEastAsia" w:eastAsiaTheme="majorEastAsia" w:hAnsiTheme="majorEastAsia"/>
          <w:szCs w:val="21"/>
        </w:rPr>
        <w:t>tyep</w:t>
      </w:r>
      <w:r>
        <w:rPr>
          <w:rFonts w:asciiTheme="majorEastAsia" w:eastAsiaTheme="majorEastAsia" w:hAnsiTheme="majorEastAsia" w:hint="eastAsia"/>
          <w:szCs w:val="21"/>
        </w:rPr>
        <w:t>&gt;で、型推論。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/>
          <w:szCs w:val="21"/>
        </w:rPr>
        <w:t>.......</w:t>
      </w:r>
    </w:p>
    <w:p w:rsid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即値の数だけ領域を確保する。ラベルにその領域の先頭アドレスが入る。</w:t>
      </w:r>
    </w:p>
    <w:p w:rsidR="00C569D3" w:rsidRP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即値の型はintとして扱う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ラベル　DS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752201" w:rsidRDefault="00752201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・命令</w:t>
      </w:r>
      <w:r w:rsidR="006A2C5D" w:rsidRPr="006A2C5D">
        <w:rPr>
          <w:rFonts w:asciiTheme="majorEastAsia" w:eastAsiaTheme="majorEastAsia" w:hAnsiTheme="majorEastAsia" w:hint="eastAsia"/>
          <w:b/>
          <w:szCs w:val="21"/>
        </w:rPr>
        <w:t>マーク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命令のアドレスをラベルに入れる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ラベル 命令</w:t>
      </w:r>
    </w:p>
    <w:p w:rsidR="008D1AB3" w:rsidRPr="00773453" w:rsidRDefault="00940C9F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342900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940C9F" w:rsidRDefault="00545EF5" w:rsidP="00940C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8byte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.75pt;margin-top:27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DtL&#10;81T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545EF5" w:rsidRPr="00940C9F" w:rsidRDefault="00545EF5" w:rsidP="00940C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AX</w:t>
                        </w:r>
                        <w:r>
                          <w:rPr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8byte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D1AB3"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  <w:r w:rsidR="008D1AB3"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8D1AB3" w:rsidP="00035F79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940C9F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85725</wp:posOffset>
                </wp:positionH>
                <wp:positionV relativeFrom="paragraph">
                  <wp:posOffset>1190625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静的</w:t>
                              </w:r>
                              <w:r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.75pt;margin-top:93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静的</w:t>
                        </w:r>
                        <w:r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0266" wp14:editId="0AA9CD2A">
                <wp:simplePos x="0" y="0"/>
                <wp:positionH relativeFrom="column">
                  <wp:posOffset>85725</wp:posOffset>
                </wp:positionH>
                <wp:positionV relativeFrom="paragraph">
                  <wp:posOffset>790575</wp:posOffset>
                </wp:positionV>
                <wp:extent cx="2514600" cy="39052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EF5" w:rsidRPr="00381126" w:rsidRDefault="00545EF5" w:rsidP="00940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GR8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レジスタ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8byte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50266" id="正方形/長方形 5" o:spid="_x0000_s1035" style="position:absolute;left:0;text-align:left;margin-left:6.75pt;margin-top:62.25pt;width:19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" filled="f" strokecolor="black [3213]" strokeweight="1.5pt">
                <v:textbox>
                  <w:txbxContent>
                    <w:p w:rsidR="00545EF5" w:rsidRPr="00381126" w:rsidRDefault="00545EF5" w:rsidP="00940C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～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GR8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レジスタ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8byte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545EF5" w:rsidRDefault="00545EF5" w:rsidP="00940C9F">
                      <w:pPr>
                        <w:jc w:val="center"/>
                      </w:pPr>
                    </w:p>
                    <w:p w:rsidR="00545EF5" w:rsidRDefault="00545EF5" w:rsidP="00940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1126">
        <w:rPr>
          <w:rFonts w:asciiTheme="majorEastAsia" w:eastAsiaTheme="majorEastAsia" w:hAnsiTheme="majorEastAsia"/>
          <w:szCs w:val="21"/>
        </w:rPr>
        <w:tab/>
      </w:r>
      <w:r w:rsidR="00381126"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E6E" w:rsidRDefault="00281E6E" w:rsidP="00E666A1">
      <w:r>
        <w:separator/>
      </w:r>
    </w:p>
  </w:endnote>
  <w:endnote w:type="continuationSeparator" w:id="0">
    <w:p w:rsidR="00281E6E" w:rsidRDefault="00281E6E" w:rsidP="00E6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E6E" w:rsidRDefault="00281E6E" w:rsidP="00E666A1">
      <w:r>
        <w:separator/>
      </w:r>
    </w:p>
  </w:footnote>
  <w:footnote w:type="continuationSeparator" w:id="0">
    <w:p w:rsidR="00281E6E" w:rsidRDefault="00281E6E" w:rsidP="00E6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281E6E"/>
    <w:rsid w:val="00381126"/>
    <w:rsid w:val="003E347A"/>
    <w:rsid w:val="004E4C8F"/>
    <w:rsid w:val="00545EF5"/>
    <w:rsid w:val="0059424C"/>
    <w:rsid w:val="00643FAE"/>
    <w:rsid w:val="006A2C5D"/>
    <w:rsid w:val="00752201"/>
    <w:rsid w:val="00773453"/>
    <w:rsid w:val="007854E4"/>
    <w:rsid w:val="007E2686"/>
    <w:rsid w:val="008503AA"/>
    <w:rsid w:val="008A4BA7"/>
    <w:rsid w:val="008B2535"/>
    <w:rsid w:val="008D1AB3"/>
    <w:rsid w:val="00940C9F"/>
    <w:rsid w:val="009732D0"/>
    <w:rsid w:val="00AC029A"/>
    <w:rsid w:val="00BC5B60"/>
    <w:rsid w:val="00C569D3"/>
    <w:rsid w:val="00C714FF"/>
    <w:rsid w:val="00D13E47"/>
    <w:rsid w:val="00D348E0"/>
    <w:rsid w:val="00D35625"/>
    <w:rsid w:val="00D66A1B"/>
    <w:rsid w:val="00E27A2A"/>
    <w:rsid w:val="00E666A1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66A1"/>
  </w:style>
  <w:style w:type="paragraph" w:styleId="a5">
    <w:name w:val="footer"/>
    <w:basedOn w:val="a"/>
    <w:link w:val="a6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FABC2-E8A0-4C22-BCF1-CEE2A9D0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2017-05-02T13:21:00Z</dcterms:created>
  <dcterms:modified xsi:type="dcterms:W3CDTF">2017-05-02T13:21:00Z</dcterms:modified>
</cp:coreProperties>
</file>