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BC92D" w14:textId="77777777" w:rsidR="00043AF3" w:rsidRDefault="0048701E">
      <w:pPr>
        <w:pStyle w:val="normal"/>
        <w:jc w:val="center"/>
        <w:rPr>
          <w:b/>
        </w:rPr>
      </w:pPr>
      <w:r>
        <w:rPr>
          <w:b/>
        </w:rPr>
        <w:t>“Why did I get the flu?”. Deep sequencing, error control, p-value, viral</w:t>
      </w:r>
    </w:p>
    <w:p w14:paraId="47D1AB93" w14:textId="77777777" w:rsidR="00043AF3" w:rsidRDefault="0048701E">
      <w:pPr>
        <w:pStyle w:val="normal"/>
        <w:jc w:val="center"/>
        <w:rPr>
          <w:b/>
        </w:rPr>
      </w:pPr>
      <w:r>
        <w:rPr>
          <w:b/>
        </w:rPr>
        <w:t>evolution.</w:t>
      </w:r>
    </w:p>
    <w:p w14:paraId="51AFF347" w14:textId="77777777" w:rsidR="00043AF3" w:rsidRDefault="0048701E">
      <w:pPr>
        <w:pStyle w:val="normal"/>
        <w:jc w:val="center"/>
        <w:rPr>
          <w:b/>
        </w:rPr>
      </w:pPr>
      <w:r>
        <w:t>Alekseeva L., Kureev N., Ovsyannikova A.</w:t>
      </w:r>
      <w:r>
        <w:rPr>
          <w:b/>
        </w:rPr>
        <w:t xml:space="preserve"> </w:t>
      </w:r>
      <w:r>
        <w:rPr>
          <w:b/>
        </w:rPr>
        <w:tab/>
        <w:t xml:space="preserve"> </w:t>
      </w:r>
      <w:r>
        <w:rPr>
          <w:b/>
        </w:rPr>
        <w:tab/>
      </w:r>
    </w:p>
    <w:p w14:paraId="6614D291" w14:textId="77777777" w:rsidR="00043AF3" w:rsidRDefault="0048701E">
      <w:pPr>
        <w:pStyle w:val="normal"/>
        <w:spacing w:before="240" w:line="240" w:lineRule="auto"/>
        <w:jc w:val="both"/>
      </w:pPr>
      <w:r>
        <w:rPr>
          <w:b/>
        </w:rPr>
        <w:t xml:space="preserve">Abstract </w:t>
      </w:r>
      <w:r>
        <w:rPr>
          <w:b/>
        </w:rPr>
        <w:br/>
      </w:r>
      <w:r>
        <w:t>A vaccine is an effective way to get resistance to various diseases. It helps to get specific antibodies to protect organism from viral antigens. However, viruses can mutate quickly which give them ability to adapt to new environment. It causes many proble</w:t>
      </w:r>
      <w:r>
        <w:t>ms such as viral diseases of virial-resistant organisms. So our main aim is to figure out the reason of H2N3 influenza strain adaptation.</w:t>
      </w:r>
    </w:p>
    <w:p w14:paraId="47DEF478" w14:textId="77777777" w:rsidR="00043AF3" w:rsidRDefault="00043AF3">
      <w:pPr>
        <w:pStyle w:val="normal"/>
        <w:spacing w:before="240" w:line="240" w:lineRule="auto"/>
        <w:jc w:val="both"/>
      </w:pPr>
    </w:p>
    <w:p w14:paraId="4F5579BB" w14:textId="77777777" w:rsidR="00043AF3" w:rsidRDefault="0048701E">
      <w:pPr>
        <w:pStyle w:val="normal"/>
        <w:jc w:val="both"/>
      </w:pPr>
      <w:r>
        <w:rPr>
          <w:b/>
        </w:rPr>
        <w:t xml:space="preserve">Introduction </w:t>
      </w:r>
      <w:r>
        <w:rPr>
          <w:b/>
        </w:rPr>
        <w:br/>
      </w:r>
      <w:r>
        <w:t>A vaccine is a preparation that provides immunity to diseases. It consists of wicked or killed forms of</w:t>
      </w:r>
      <w:r>
        <w:t xml:space="preserve"> disease-causing organisms. These agents stimulate immune system to produce new antibodies that are able to interact with real viral particles [1]. The main mechanism that provides viral resistance is an antigenic drift. It allows viruses to adapt by using</w:t>
      </w:r>
      <w:r>
        <w:t xml:space="preserve"> their genome replication mistakes, which couldn't be repaired because of lack viral reparation system and low quality of RNA-pol replication ability. This mechanism causes viral quasispecies to appear, when different polymorphic variants of the same organ</w:t>
      </w:r>
      <w:r>
        <w:t>ism interact and support each other [2].</w:t>
      </w:r>
    </w:p>
    <w:p w14:paraId="1D2BE87B" w14:textId="77777777" w:rsidR="00043AF3" w:rsidRDefault="00043AF3">
      <w:pPr>
        <w:pStyle w:val="normal"/>
        <w:jc w:val="both"/>
        <w:rPr>
          <w:b/>
        </w:rPr>
      </w:pPr>
    </w:p>
    <w:p w14:paraId="38827F97" w14:textId="77777777" w:rsidR="00043AF3" w:rsidRDefault="0048701E" w:rsidP="0048701E">
      <w:pPr>
        <w:pStyle w:val="normal"/>
        <w:jc w:val="both"/>
      </w:pPr>
      <w:r>
        <w:rPr>
          <w:b/>
        </w:rPr>
        <w:t>Materials and methods</w:t>
      </w:r>
      <w:r>
        <w:rPr>
          <w:b/>
        </w:rPr>
        <w:br/>
      </w:r>
      <w:r>
        <w:t>Datasets we used were prepared by 2 ILLUMINA (Illumina MiSeq) runs (716,530 spots, 105.4M bases). Confirmed H3N2 influenza RNA from nasopharyngeal samples were extracted using Qiagen Viral RNA</w:t>
      </w:r>
      <w:r>
        <w:t xml:space="preserve"> Mini Kits and underwent RT-PCR using custom primers for the HA gene. PCR products were purified using Qiagen PCR purification kits. Sequencing libraries were prepared from H3 amplicon with Nextera XT Sample Prep kit and Nextera XT 24 index kit. [3]</w:t>
      </w:r>
    </w:p>
    <w:p w14:paraId="01659395" w14:textId="77777777" w:rsidR="00043AF3" w:rsidRDefault="0048701E" w:rsidP="0048701E">
      <w:pPr>
        <w:pStyle w:val="normal"/>
        <w:jc w:val="both"/>
        <w:rPr>
          <w:highlight w:val="white"/>
        </w:rPr>
      </w:pPr>
      <w:r>
        <w:t>Raw re</w:t>
      </w:r>
      <w:r>
        <w:t>ads were quality-checked with FastQC v. 0.11.8</w:t>
      </w:r>
      <w:r>
        <w:rPr>
          <w:highlight w:val="white"/>
        </w:rPr>
        <w:t>.</w:t>
      </w:r>
      <w:r>
        <w:rPr>
          <w:b/>
          <w:highlight w:val="white"/>
        </w:rPr>
        <w:t xml:space="preserve"> </w:t>
      </w:r>
      <w:r>
        <w:rPr>
          <w:highlight w:val="white"/>
        </w:rPr>
        <w:t xml:space="preserve">We used BWA align program with BWA-MEM mode. The </w:t>
      </w:r>
      <w:r>
        <w:rPr>
          <w:i/>
          <w:highlight w:val="white"/>
        </w:rPr>
        <w:t xml:space="preserve">influenza hemagglutinin gene </w:t>
      </w:r>
      <w:r>
        <w:rPr>
          <w:highlight w:val="white"/>
        </w:rPr>
        <w:t>(KF848938.1) from NCBI database was used as a reference.</w:t>
      </w:r>
      <w:r>
        <w:rPr>
          <w:b/>
          <w:highlight w:val="white"/>
        </w:rPr>
        <w:t xml:space="preserve"> </w:t>
      </w:r>
      <w:r>
        <w:rPr>
          <w:highlight w:val="white"/>
        </w:rPr>
        <w:t xml:space="preserve">With a help of Samtools and VarScan (with a minimum variant frequency of </w:t>
      </w:r>
      <w:r>
        <w:rPr>
          <w:highlight w:val="white"/>
        </w:rPr>
        <w:t>0.001) we got positions where mutations were more likely to occur.</w:t>
      </w:r>
      <w:r>
        <w:rPr>
          <w:b/>
          <w:highlight w:val="white"/>
        </w:rPr>
        <w:t xml:space="preserve"> </w:t>
      </w:r>
      <w:r>
        <w:rPr>
          <w:highlight w:val="white"/>
        </w:rPr>
        <w:t xml:space="preserve">Using aligned reads by BWA </w:t>
      </w:r>
      <w:bookmarkStart w:id="0" w:name="_GoBack"/>
      <w:bookmarkEnd w:id="0"/>
      <w:r>
        <w:rPr>
          <w:highlight w:val="white"/>
        </w:rPr>
        <w:t xml:space="preserve">and annotation file from reference genome we got visual representation of SNP distribution by using IGV browser. Three more reads were aligned to reference data. </w:t>
      </w:r>
      <w:r>
        <w:rPr>
          <w:highlight w:val="white"/>
        </w:rPr>
        <w:t>The average and standard deviation of the frequencies from each reference sample was shown in Jupyter Notebook [4].</w:t>
      </w:r>
    </w:p>
    <w:p w14:paraId="30DB78CC" w14:textId="77777777" w:rsidR="00043AF3" w:rsidRDefault="00043AF3">
      <w:pPr>
        <w:pStyle w:val="normal"/>
        <w:jc w:val="both"/>
        <w:rPr>
          <w:b/>
        </w:rPr>
      </w:pPr>
    </w:p>
    <w:p w14:paraId="6EB5F064" w14:textId="77777777" w:rsidR="00043AF3" w:rsidRDefault="0048701E">
      <w:pPr>
        <w:pStyle w:val="normal"/>
        <w:jc w:val="both"/>
        <w:rPr>
          <w:b/>
        </w:rPr>
      </w:pPr>
      <w:r>
        <w:rPr>
          <w:b/>
        </w:rPr>
        <w:t>Results</w:t>
      </w:r>
    </w:p>
    <w:p w14:paraId="54D42034" w14:textId="77777777" w:rsidR="00043AF3" w:rsidRDefault="0048701E">
      <w:pPr>
        <w:pStyle w:val="normal"/>
        <w:jc w:val="both"/>
      </w:pPr>
      <w:r>
        <w:t xml:space="preserve">There were in total 358265, 256586, 233327, 249964 reads for SRR1705851, SRR1705858, SRR1705859, SRR1705860, respectively. </w:t>
      </w:r>
    </w:p>
    <w:p w14:paraId="68E45476" w14:textId="77777777" w:rsidR="00043AF3" w:rsidRDefault="0048701E">
      <w:pPr>
        <w:pStyle w:val="normal"/>
        <w:jc w:val="both"/>
      </w:pPr>
      <w:r>
        <w:t>A total</w:t>
      </w:r>
      <w:r>
        <w:t xml:space="preserve"> of 21 SNPs were detected with a minimum frequency of 0.001. Compared to the </w:t>
      </w:r>
      <w:r>
        <w:rPr>
          <w:i/>
          <w:highlight w:val="white"/>
        </w:rPr>
        <w:t>influenza hemagglutinin gene</w:t>
      </w:r>
      <w:r>
        <w:t xml:space="preserve">, there were five SNPs, represented in the viral population (Table 1). Other were rare mutations. </w:t>
      </w:r>
    </w:p>
    <w:p w14:paraId="1A893073" w14:textId="77777777" w:rsidR="00043AF3" w:rsidRDefault="0048701E">
      <w:pPr>
        <w:pStyle w:val="normal"/>
        <w:jc w:val="both"/>
        <w:rPr>
          <w:i/>
        </w:rPr>
      </w:pPr>
      <w:r>
        <w:rPr>
          <w:i/>
        </w:rPr>
        <w:t xml:space="preserve">Table 1. The </w:t>
      </w:r>
      <w:r>
        <w:rPr>
          <w:i/>
          <w:highlight w:val="white"/>
        </w:rPr>
        <w:t>frequen</w:t>
      </w:r>
      <w:r>
        <w:rPr>
          <w:rFonts w:ascii="Roboto" w:eastAsia="Roboto" w:hAnsi="Roboto" w:cs="Roboto"/>
          <w:i/>
          <w:sz w:val="24"/>
          <w:szCs w:val="24"/>
          <w:highlight w:val="white"/>
        </w:rPr>
        <w:t xml:space="preserve">t </w:t>
      </w:r>
      <w:r>
        <w:rPr>
          <w:i/>
        </w:rPr>
        <w:t xml:space="preserve">SNPs analysis results </w:t>
      </w:r>
    </w:p>
    <w:tbl>
      <w:tblPr>
        <w:tblStyle w:val="a5"/>
        <w:tblW w:w="86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55"/>
        <w:gridCol w:w="1245"/>
        <w:gridCol w:w="1455"/>
        <w:gridCol w:w="1800"/>
        <w:gridCol w:w="1800"/>
      </w:tblGrid>
      <w:tr w:rsidR="00043AF3" w14:paraId="05CF4794" w14:textId="77777777">
        <w:tc>
          <w:tcPr>
            <w:tcW w:w="1155" w:type="dxa"/>
            <w:shd w:val="clear" w:color="auto" w:fill="auto"/>
            <w:tcMar>
              <w:top w:w="100" w:type="dxa"/>
              <w:left w:w="100" w:type="dxa"/>
              <w:bottom w:w="100" w:type="dxa"/>
              <w:right w:w="100" w:type="dxa"/>
            </w:tcMar>
          </w:tcPr>
          <w:p w14:paraId="1C146FBD" w14:textId="77777777" w:rsidR="00043AF3" w:rsidRDefault="0048701E">
            <w:pPr>
              <w:pStyle w:val="normal"/>
              <w:widowControl w:val="0"/>
              <w:spacing w:line="240" w:lineRule="auto"/>
              <w:jc w:val="center"/>
              <w:rPr>
                <w:sz w:val="20"/>
                <w:szCs w:val="20"/>
              </w:rPr>
            </w:pPr>
            <w:r>
              <w:rPr>
                <w:sz w:val="20"/>
                <w:szCs w:val="20"/>
              </w:rPr>
              <w:t>№SNP</w:t>
            </w:r>
          </w:p>
        </w:tc>
        <w:tc>
          <w:tcPr>
            <w:tcW w:w="1155" w:type="dxa"/>
            <w:shd w:val="clear" w:color="auto" w:fill="auto"/>
            <w:tcMar>
              <w:top w:w="100" w:type="dxa"/>
              <w:left w:w="100" w:type="dxa"/>
              <w:bottom w:w="100" w:type="dxa"/>
              <w:right w:w="100" w:type="dxa"/>
            </w:tcMar>
          </w:tcPr>
          <w:p w14:paraId="570F75D5" w14:textId="77777777" w:rsidR="00043AF3" w:rsidRDefault="0048701E">
            <w:pPr>
              <w:pStyle w:val="normal"/>
              <w:widowControl w:val="0"/>
              <w:spacing w:line="240" w:lineRule="auto"/>
              <w:jc w:val="center"/>
              <w:rPr>
                <w:sz w:val="20"/>
                <w:szCs w:val="20"/>
              </w:rPr>
            </w:pPr>
            <w:r>
              <w:rPr>
                <w:sz w:val="20"/>
                <w:szCs w:val="20"/>
              </w:rPr>
              <w:t>SN</w:t>
            </w:r>
            <w:r>
              <w:rPr>
                <w:sz w:val="20"/>
                <w:szCs w:val="20"/>
              </w:rPr>
              <w:t>P position</w:t>
            </w:r>
          </w:p>
        </w:tc>
        <w:tc>
          <w:tcPr>
            <w:tcW w:w="1245" w:type="dxa"/>
            <w:shd w:val="clear" w:color="auto" w:fill="auto"/>
            <w:tcMar>
              <w:top w:w="100" w:type="dxa"/>
              <w:left w:w="100" w:type="dxa"/>
              <w:bottom w:w="100" w:type="dxa"/>
              <w:right w:w="100" w:type="dxa"/>
            </w:tcMar>
          </w:tcPr>
          <w:p w14:paraId="072853DC" w14:textId="77777777" w:rsidR="00043AF3" w:rsidRDefault="0048701E">
            <w:pPr>
              <w:pStyle w:val="normal"/>
              <w:widowControl w:val="0"/>
              <w:spacing w:line="240" w:lineRule="auto"/>
              <w:jc w:val="center"/>
              <w:rPr>
                <w:sz w:val="20"/>
                <w:szCs w:val="20"/>
              </w:rPr>
            </w:pPr>
            <w:r>
              <w:rPr>
                <w:sz w:val="20"/>
                <w:szCs w:val="20"/>
              </w:rPr>
              <w:t>Base</w:t>
            </w:r>
          </w:p>
        </w:tc>
        <w:tc>
          <w:tcPr>
            <w:tcW w:w="1455" w:type="dxa"/>
            <w:shd w:val="clear" w:color="auto" w:fill="auto"/>
            <w:tcMar>
              <w:top w:w="100" w:type="dxa"/>
              <w:left w:w="100" w:type="dxa"/>
              <w:bottom w:w="100" w:type="dxa"/>
              <w:right w:w="100" w:type="dxa"/>
            </w:tcMar>
          </w:tcPr>
          <w:p w14:paraId="3125CC7B" w14:textId="77777777" w:rsidR="00043AF3" w:rsidRDefault="0048701E">
            <w:pPr>
              <w:pStyle w:val="normal"/>
              <w:widowControl w:val="0"/>
              <w:spacing w:line="240" w:lineRule="auto"/>
              <w:jc w:val="center"/>
              <w:rPr>
                <w:sz w:val="20"/>
                <w:szCs w:val="20"/>
              </w:rPr>
            </w:pPr>
            <w:r>
              <w:rPr>
                <w:sz w:val="20"/>
                <w:szCs w:val="20"/>
              </w:rPr>
              <w:t>Triplet</w:t>
            </w:r>
          </w:p>
        </w:tc>
        <w:tc>
          <w:tcPr>
            <w:tcW w:w="1800" w:type="dxa"/>
            <w:shd w:val="clear" w:color="auto" w:fill="auto"/>
            <w:tcMar>
              <w:top w:w="100" w:type="dxa"/>
              <w:left w:w="100" w:type="dxa"/>
              <w:bottom w:w="100" w:type="dxa"/>
              <w:right w:w="100" w:type="dxa"/>
            </w:tcMar>
          </w:tcPr>
          <w:p w14:paraId="12224EF2" w14:textId="77777777" w:rsidR="00043AF3" w:rsidRDefault="0048701E">
            <w:pPr>
              <w:pStyle w:val="normal"/>
              <w:widowControl w:val="0"/>
              <w:spacing w:line="240" w:lineRule="auto"/>
              <w:jc w:val="center"/>
              <w:rPr>
                <w:sz w:val="20"/>
                <w:szCs w:val="20"/>
              </w:rPr>
            </w:pPr>
            <w:r>
              <w:rPr>
                <w:sz w:val="20"/>
                <w:szCs w:val="20"/>
              </w:rPr>
              <w:t>Amino Acid</w:t>
            </w:r>
          </w:p>
        </w:tc>
        <w:tc>
          <w:tcPr>
            <w:tcW w:w="1800" w:type="dxa"/>
            <w:shd w:val="clear" w:color="auto" w:fill="auto"/>
            <w:tcMar>
              <w:top w:w="100" w:type="dxa"/>
              <w:left w:w="100" w:type="dxa"/>
              <w:bottom w:w="100" w:type="dxa"/>
              <w:right w:w="100" w:type="dxa"/>
            </w:tcMar>
          </w:tcPr>
          <w:p w14:paraId="493B5F99" w14:textId="77777777" w:rsidR="00043AF3" w:rsidRDefault="0048701E">
            <w:pPr>
              <w:pStyle w:val="normal"/>
              <w:widowControl w:val="0"/>
              <w:spacing w:line="240" w:lineRule="auto"/>
              <w:jc w:val="center"/>
              <w:rPr>
                <w:sz w:val="20"/>
                <w:szCs w:val="20"/>
              </w:rPr>
            </w:pPr>
            <w:r>
              <w:rPr>
                <w:sz w:val="20"/>
                <w:szCs w:val="20"/>
              </w:rPr>
              <w:t>Frequency</w:t>
            </w:r>
          </w:p>
        </w:tc>
      </w:tr>
      <w:tr w:rsidR="00043AF3" w14:paraId="3038A86E" w14:textId="77777777">
        <w:tc>
          <w:tcPr>
            <w:tcW w:w="1155" w:type="dxa"/>
            <w:shd w:val="clear" w:color="auto" w:fill="auto"/>
            <w:tcMar>
              <w:top w:w="100" w:type="dxa"/>
              <w:left w:w="100" w:type="dxa"/>
              <w:bottom w:w="100" w:type="dxa"/>
              <w:right w:w="100" w:type="dxa"/>
            </w:tcMar>
          </w:tcPr>
          <w:p w14:paraId="7BF9A7D1" w14:textId="77777777" w:rsidR="00043AF3" w:rsidRDefault="0048701E">
            <w:pPr>
              <w:pStyle w:val="normal"/>
              <w:widowControl w:val="0"/>
              <w:spacing w:line="240" w:lineRule="auto"/>
              <w:jc w:val="center"/>
              <w:rPr>
                <w:sz w:val="20"/>
                <w:szCs w:val="20"/>
              </w:rPr>
            </w:pPr>
            <w:r>
              <w:rPr>
                <w:sz w:val="20"/>
                <w:szCs w:val="20"/>
              </w:rPr>
              <w:t>1</w:t>
            </w:r>
          </w:p>
        </w:tc>
        <w:tc>
          <w:tcPr>
            <w:tcW w:w="1155" w:type="dxa"/>
            <w:shd w:val="clear" w:color="auto" w:fill="auto"/>
            <w:tcMar>
              <w:top w:w="100" w:type="dxa"/>
              <w:left w:w="100" w:type="dxa"/>
              <w:bottom w:w="100" w:type="dxa"/>
              <w:right w:w="100" w:type="dxa"/>
            </w:tcMar>
          </w:tcPr>
          <w:p w14:paraId="33A7FFD4" w14:textId="77777777" w:rsidR="00043AF3" w:rsidRDefault="0048701E">
            <w:pPr>
              <w:pStyle w:val="normal"/>
              <w:widowControl w:val="0"/>
              <w:spacing w:line="240" w:lineRule="auto"/>
              <w:jc w:val="center"/>
              <w:rPr>
                <w:sz w:val="20"/>
                <w:szCs w:val="20"/>
              </w:rPr>
            </w:pPr>
            <w:r>
              <w:rPr>
                <w:sz w:val="20"/>
                <w:szCs w:val="20"/>
              </w:rPr>
              <w:t>72</w:t>
            </w:r>
          </w:p>
        </w:tc>
        <w:tc>
          <w:tcPr>
            <w:tcW w:w="1245" w:type="dxa"/>
            <w:shd w:val="clear" w:color="auto" w:fill="auto"/>
            <w:tcMar>
              <w:top w:w="100" w:type="dxa"/>
              <w:left w:w="100" w:type="dxa"/>
              <w:bottom w:w="100" w:type="dxa"/>
              <w:right w:w="100" w:type="dxa"/>
            </w:tcMar>
          </w:tcPr>
          <w:p w14:paraId="4F0E2814" w14:textId="77777777" w:rsidR="00043AF3" w:rsidRDefault="0048701E">
            <w:pPr>
              <w:pStyle w:val="normal"/>
              <w:widowControl w:val="0"/>
              <w:spacing w:line="240" w:lineRule="auto"/>
              <w:jc w:val="center"/>
              <w:rPr>
                <w:sz w:val="20"/>
                <w:szCs w:val="20"/>
              </w:rPr>
            </w:pPr>
            <w:r>
              <w:rPr>
                <w:sz w:val="20"/>
                <w:szCs w:val="20"/>
              </w:rPr>
              <w:t>A  —&gt; G</w:t>
            </w:r>
          </w:p>
        </w:tc>
        <w:tc>
          <w:tcPr>
            <w:tcW w:w="1455" w:type="dxa"/>
            <w:shd w:val="clear" w:color="auto" w:fill="auto"/>
            <w:tcMar>
              <w:top w:w="100" w:type="dxa"/>
              <w:left w:w="100" w:type="dxa"/>
              <w:bottom w:w="100" w:type="dxa"/>
              <w:right w:w="100" w:type="dxa"/>
            </w:tcMar>
          </w:tcPr>
          <w:p w14:paraId="6D246CB7" w14:textId="77777777" w:rsidR="00043AF3" w:rsidRDefault="0048701E">
            <w:pPr>
              <w:pStyle w:val="normal"/>
              <w:widowControl w:val="0"/>
              <w:spacing w:line="240" w:lineRule="auto"/>
              <w:jc w:val="center"/>
              <w:rPr>
                <w:sz w:val="20"/>
                <w:szCs w:val="20"/>
              </w:rPr>
            </w:pPr>
            <w:r>
              <w:rPr>
                <w:sz w:val="20"/>
                <w:szCs w:val="20"/>
              </w:rPr>
              <w:t xml:space="preserve">CAA —&gt; </w:t>
            </w:r>
            <w:r>
              <w:rPr>
                <w:sz w:val="20"/>
                <w:szCs w:val="20"/>
              </w:rPr>
              <w:lastRenderedPageBreak/>
              <w:t>CGA</w:t>
            </w:r>
          </w:p>
        </w:tc>
        <w:tc>
          <w:tcPr>
            <w:tcW w:w="1800" w:type="dxa"/>
            <w:shd w:val="clear" w:color="auto" w:fill="auto"/>
            <w:tcMar>
              <w:top w:w="100" w:type="dxa"/>
              <w:left w:w="100" w:type="dxa"/>
              <w:bottom w:w="100" w:type="dxa"/>
              <w:right w:w="100" w:type="dxa"/>
            </w:tcMar>
          </w:tcPr>
          <w:p w14:paraId="296BA670" w14:textId="77777777" w:rsidR="00043AF3" w:rsidRDefault="0048701E">
            <w:pPr>
              <w:pStyle w:val="normal"/>
              <w:widowControl w:val="0"/>
              <w:spacing w:line="240" w:lineRule="auto"/>
              <w:jc w:val="center"/>
              <w:rPr>
                <w:sz w:val="20"/>
                <w:szCs w:val="20"/>
              </w:rPr>
            </w:pPr>
            <w:r>
              <w:rPr>
                <w:sz w:val="20"/>
                <w:szCs w:val="20"/>
              </w:rPr>
              <w:lastRenderedPageBreak/>
              <w:t>Val —&gt; Ala</w:t>
            </w:r>
          </w:p>
        </w:tc>
        <w:tc>
          <w:tcPr>
            <w:tcW w:w="1800" w:type="dxa"/>
            <w:shd w:val="clear" w:color="auto" w:fill="auto"/>
            <w:tcMar>
              <w:top w:w="100" w:type="dxa"/>
              <w:left w:w="100" w:type="dxa"/>
              <w:bottom w:w="100" w:type="dxa"/>
              <w:right w:w="100" w:type="dxa"/>
            </w:tcMar>
          </w:tcPr>
          <w:p w14:paraId="21DCD734" w14:textId="77777777" w:rsidR="00043AF3" w:rsidRDefault="0048701E">
            <w:pPr>
              <w:pStyle w:val="normal"/>
              <w:widowControl w:val="0"/>
              <w:spacing w:line="240" w:lineRule="auto"/>
              <w:jc w:val="center"/>
              <w:rPr>
                <w:sz w:val="20"/>
                <w:szCs w:val="20"/>
              </w:rPr>
            </w:pPr>
            <w:r>
              <w:rPr>
                <w:sz w:val="20"/>
                <w:szCs w:val="20"/>
              </w:rPr>
              <w:t>99,96%</w:t>
            </w:r>
          </w:p>
        </w:tc>
      </w:tr>
      <w:tr w:rsidR="00043AF3" w14:paraId="723789A8" w14:textId="77777777">
        <w:tc>
          <w:tcPr>
            <w:tcW w:w="1155" w:type="dxa"/>
            <w:shd w:val="clear" w:color="auto" w:fill="auto"/>
            <w:tcMar>
              <w:top w:w="100" w:type="dxa"/>
              <w:left w:w="100" w:type="dxa"/>
              <w:bottom w:w="100" w:type="dxa"/>
              <w:right w:w="100" w:type="dxa"/>
            </w:tcMar>
          </w:tcPr>
          <w:p w14:paraId="08A242D4" w14:textId="77777777" w:rsidR="00043AF3" w:rsidRDefault="0048701E">
            <w:pPr>
              <w:pStyle w:val="normal"/>
              <w:widowControl w:val="0"/>
              <w:spacing w:line="240" w:lineRule="auto"/>
              <w:jc w:val="center"/>
              <w:rPr>
                <w:sz w:val="20"/>
                <w:szCs w:val="20"/>
              </w:rPr>
            </w:pPr>
            <w:r>
              <w:rPr>
                <w:sz w:val="20"/>
                <w:szCs w:val="20"/>
              </w:rPr>
              <w:lastRenderedPageBreak/>
              <w:t>2</w:t>
            </w:r>
          </w:p>
        </w:tc>
        <w:tc>
          <w:tcPr>
            <w:tcW w:w="1155" w:type="dxa"/>
            <w:shd w:val="clear" w:color="auto" w:fill="auto"/>
            <w:tcMar>
              <w:top w:w="100" w:type="dxa"/>
              <w:left w:w="100" w:type="dxa"/>
              <w:bottom w:w="100" w:type="dxa"/>
              <w:right w:w="100" w:type="dxa"/>
            </w:tcMar>
          </w:tcPr>
          <w:p w14:paraId="53EA81B3" w14:textId="77777777" w:rsidR="00043AF3" w:rsidRDefault="0048701E">
            <w:pPr>
              <w:pStyle w:val="normal"/>
              <w:widowControl w:val="0"/>
              <w:spacing w:line="240" w:lineRule="auto"/>
              <w:jc w:val="center"/>
              <w:rPr>
                <w:sz w:val="20"/>
                <w:szCs w:val="20"/>
              </w:rPr>
            </w:pPr>
            <w:r>
              <w:rPr>
                <w:sz w:val="20"/>
                <w:szCs w:val="20"/>
              </w:rPr>
              <w:t>117</w:t>
            </w:r>
          </w:p>
        </w:tc>
        <w:tc>
          <w:tcPr>
            <w:tcW w:w="1245" w:type="dxa"/>
            <w:shd w:val="clear" w:color="auto" w:fill="auto"/>
            <w:tcMar>
              <w:top w:w="100" w:type="dxa"/>
              <w:left w:w="100" w:type="dxa"/>
              <w:bottom w:w="100" w:type="dxa"/>
              <w:right w:w="100" w:type="dxa"/>
            </w:tcMar>
          </w:tcPr>
          <w:p w14:paraId="667EA331" w14:textId="77777777" w:rsidR="00043AF3" w:rsidRDefault="0048701E">
            <w:pPr>
              <w:pStyle w:val="normal"/>
              <w:widowControl w:val="0"/>
              <w:spacing w:line="240" w:lineRule="auto"/>
              <w:jc w:val="center"/>
              <w:rPr>
                <w:sz w:val="20"/>
                <w:szCs w:val="20"/>
              </w:rPr>
            </w:pPr>
            <w:r>
              <w:rPr>
                <w:sz w:val="20"/>
                <w:szCs w:val="20"/>
              </w:rPr>
              <w:t>C —&gt; T</w:t>
            </w:r>
          </w:p>
        </w:tc>
        <w:tc>
          <w:tcPr>
            <w:tcW w:w="1455" w:type="dxa"/>
            <w:shd w:val="clear" w:color="auto" w:fill="auto"/>
            <w:tcMar>
              <w:top w:w="100" w:type="dxa"/>
              <w:left w:w="100" w:type="dxa"/>
              <w:bottom w:w="100" w:type="dxa"/>
              <w:right w:w="100" w:type="dxa"/>
            </w:tcMar>
          </w:tcPr>
          <w:p w14:paraId="23476F9C" w14:textId="77777777" w:rsidR="00043AF3" w:rsidRDefault="0048701E">
            <w:pPr>
              <w:pStyle w:val="normal"/>
              <w:widowControl w:val="0"/>
              <w:spacing w:line="240" w:lineRule="auto"/>
              <w:jc w:val="center"/>
              <w:rPr>
                <w:sz w:val="20"/>
                <w:szCs w:val="20"/>
              </w:rPr>
            </w:pPr>
            <w:r>
              <w:rPr>
                <w:sz w:val="20"/>
                <w:szCs w:val="20"/>
              </w:rPr>
              <w:t>CCA —&gt; CTA</w:t>
            </w:r>
          </w:p>
        </w:tc>
        <w:tc>
          <w:tcPr>
            <w:tcW w:w="1800" w:type="dxa"/>
            <w:shd w:val="clear" w:color="auto" w:fill="auto"/>
            <w:tcMar>
              <w:top w:w="100" w:type="dxa"/>
              <w:left w:w="100" w:type="dxa"/>
              <w:bottom w:w="100" w:type="dxa"/>
              <w:right w:w="100" w:type="dxa"/>
            </w:tcMar>
          </w:tcPr>
          <w:p w14:paraId="0691813A" w14:textId="77777777" w:rsidR="00043AF3" w:rsidRDefault="0048701E">
            <w:pPr>
              <w:pStyle w:val="normal"/>
              <w:widowControl w:val="0"/>
              <w:spacing w:line="240" w:lineRule="auto"/>
              <w:jc w:val="center"/>
              <w:rPr>
                <w:sz w:val="20"/>
                <w:szCs w:val="20"/>
              </w:rPr>
            </w:pPr>
            <w:r>
              <w:rPr>
                <w:sz w:val="20"/>
                <w:szCs w:val="20"/>
              </w:rPr>
              <w:t>Gly —&gt; Asp</w:t>
            </w:r>
          </w:p>
        </w:tc>
        <w:tc>
          <w:tcPr>
            <w:tcW w:w="1800" w:type="dxa"/>
            <w:shd w:val="clear" w:color="auto" w:fill="auto"/>
            <w:tcMar>
              <w:top w:w="100" w:type="dxa"/>
              <w:left w:w="100" w:type="dxa"/>
              <w:bottom w:w="100" w:type="dxa"/>
              <w:right w:w="100" w:type="dxa"/>
            </w:tcMar>
          </w:tcPr>
          <w:p w14:paraId="17174179" w14:textId="77777777" w:rsidR="00043AF3" w:rsidRDefault="0048701E">
            <w:pPr>
              <w:pStyle w:val="normal"/>
              <w:widowControl w:val="0"/>
              <w:spacing w:line="240" w:lineRule="auto"/>
              <w:jc w:val="center"/>
              <w:rPr>
                <w:sz w:val="20"/>
                <w:szCs w:val="20"/>
              </w:rPr>
            </w:pPr>
            <w:r>
              <w:rPr>
                <w:sz w:val="20"/>
                <w:szCs w:val="20"/>
              </w:rPr>
              <w:t>99,82%</w:t>
            </w:r>
          </w:p>
        </w:tc>
      </w:tr>
      <w:tr w:rsidR="00043AF3" w14:paraId="384837C0" w14:textId="77777777">
        <w:tc>
          <w:tcPr>
            <w:tcW w:w="1155" w:type="dxa"/>
            <w:shd w:val="clear" w:color="auto" w:fill="auto"/>
            <w:tcMar>
              <w:top w:w="100" w:type="dxa"/>
              <w:left w:w="100" w:type="dxa"/>
              <w:bottom w:w="100" w:type="dxa"/>
              <w:right w:w="100" w:type="dxa"/>
            </w:tcMar>
          </w:tcPr>
          <w:p w14:paraId="57A8F5E7" w14:textId="77777777" w:rsidR="00043AF3" w:rsidRDefault="0048701E">
            <w:pPr>
              <w:pStyle w:val="normal"/>
              <w:widowControl w:val="0"/>
              <w:spacing w:line="240" w:lineRule="auto"/>
              <w:jc w:val="center"/>
              <w:rPr>
                <w:sz w:val="20"/>
                <w:szCs w:val="20"/>
              </w:rPr>
            </w:pPr>
            <w:r>
              <w:rPr>
                <w:sz w:val="20"/>
                <w:szCs w:val="20"/>
              </w:rPr>
              <w:t>3</w:t>
            </w:r>
          </w:p>
        </w:tc>
        <w:tc>
          <w:tcPr>
            <w:tcW w:w="1155" w:type="dxa"/>
            <w:shd w:val="clear" w:color="auto" w:fill="auto"/>
            <w:tcMar>
              <w:top w:w="100" w:type="dxa"/>
              <w:left w:w="100" w:type="dxa"/>
              <w:bottom w:w="100" w:type="dxa"/>
              <w:right w:w="100" w:type="dxa"/>
            </w:tcMar>
          </w:tcPr>
          <w:p w14:paraId="07EE9323" w14:textId="77777777" w:rsidR="00043AF3" w:rsidRDefault="0048701E">
            <w:pPr>
              <w:pStyle w:val="normal"/>
              <w:widowControl w:val="0"/>
              <w:spacing w:line="240" w:lineRule="auto"/>
              <w:jc w:val="center"/>
              <w:rPr>
                <w:sz w:val="20"/>
                <w:szCs w:val="20"/>
              </w:rPr>
            </w:pPr>
            <w:r>
              <w:rPr>
                <w:sz w:val="20"/>
                <w:szCs w:val="20"/>
              </w:rPr>
              <w:t>774</w:t>
            </w:r>
          </w:p>
        </w:tc>
        <w:tc>
          <w:tcPr>
            <w:tcW w:w="1245" w:type="dxa"/>
            <w:shd w:val="clear" w:color="auto" w:fill="auto"/>
            <w:tcMar>
              <w:top w:w="100" w:type="dxa"/>
              <w:left w:w="100" w:type="dxa"/>
              <w:bottom w:w="100" w:type="dxa"/>
              <w:right w:w="100" w:type="dxa"/>
            </w:tcMar>
          </w:tcPr>
          <w:p w14:paraId="668F4EA0" w14:textId="77777777" w:rsidR="00043AF3" w:rsidRDefault="0048701E">
            <w:pPr>
              <w:pStyle w:val="normal"/>
              <w:widowControl w:val="0"/>
              <w:spacing w:line="240" w:lineRule="auto"/>
              <w:jc w:val="center"/>
              <w:rPr>
                <w:sz w:val="20"/>
                <w:szCs w:val="20"/>
              </w:rPr>
            </w:pPr>
            <w:r>
              <w:rPr>
                <w:sz w:val="20"/>
                <w:szCs w:val="20"/>
              </w:rPr>
              <w:t>T —&gt; C</w:t>
            </w:r>
          </w:p>
        </w:tc>
        <w:tc>
          <w:tcPr>
            <w:tcW w:w="1455" w:type="dxa"/>
            <w:shd w:val="clear" w:color="auto" w:fill="auto"/>
            <w:tcMar>
              <w:top w:w="100" w:type="dxa"/>
              <w:left w:w="100" w:type="dxa"/>
              <w:bottom w:w="100" w:type="dxa"/>
              <w:right w:w="100" w:type="dxa"/>
            </w:tcMar>
          </w:tcPr>
          <w:p w14:paraId="22C830B6" w14:textId="77777777" w:rsidR="00043AF3" w:rsidRDefault="0048701E">
            <w:pPr>
              <w:pStyle w:val="normal"/>
              <w:widowControl w:val="0"/>
              <w:spacing w:line="240" w:lineRule="auto"/>
              <w:jc w:val="center"/>
              <w:rPr>
                <w:sz w:val="20"/>
                <w:szCs w:val="20"/>
              </w:rPr>
            </w:pPr>
            <w:r>
              <w:rPr>
                <w:sz w:val="20"/>
                <w:szCs w:val="20"/>
              </w:rPr>
              <w:t>TTA —&gt; TCA</w:t>
            </w:r>
          </w:p>
        </w:tc>
        <w:tc>
          <w:tcPr>
            <w:tcW w:w="1800" w:type="dxa"/>
            <w:shd w:val="clear" w:color="auto" w:fill="auto"/>
            <w:tcMar>
              <w:top w:w="100" w:type="dxa"/>
              <w:left w:w="100" w:type="dxa"/>
              <w:bottom w:w="100" w:type="dxa"/>
              <w:right w:w="100" w:type="dxa"/>
            </w:tcMar>
          </w:tcPr>
          <w:p w14:paraId="75016EC3" w14:textId="77777777" w:rsidR="00043AF3" w:rsidRDefault="0048701E">
            <w:pPr>
              <w:pStyle w:val="normal"/>
              <w:widowControl w:val="0"/>
              <w:spacing w:line="240" w:lineRule="auto"/>
              <w:jc w:val="center"/>
              <w:rPr>
                <w:sz w:val="20"/>
                <w:szCs w:val="20"/>
              </w:rPr>
            </w:pPr>
            <w:r>
              <w:rPr>
                <w:sz w:val="20"/>
                <w:szCs w:val="20"/>
              </w:rPr>
              <w:t>Asn —&gt; Ser</w:t>
            </w:r>
          </w:p>
        </w:tc>
        <w:tc>
          <w:tcPr>
            <w:tcW w:w="1800" w:type="dxa"/>
            <w:shd w:val="clear" w:color="auto" w:fill="auto"/>
            <w:tcMar>
              <w:top w:w="100" w:type="dxa"/>
              <w:left w:w="100" w:type="dxa"/>
              <w:bottom w:w="100" w:type="dxa"/>
              <w:right w:w="100" w:type="dxa"/>
            </w:tcMar>
          </w:tcPr>
          <w:p w14:paraId="530314F7" w14:textId="77777777" w:rsidR="00043AF3" w:rsidRDefault="0048701E">
            <w:pPr>
              <w:pStyle w:val="normal"/>
              <w:widowControl w:val="0"/>
              <w:spacing w:line="240" w:lineRule="auto"/>
              <w:jc w:val="center"/>
              <w:rPr>
                <w:sz w:val="20"/>
                <w:szCs w:val="20"/>
              </w:rPr>
            </w:pPr>
            <w:r>
              <w:rPr>
                <w:sz w:val="20"/>
                <w:szCs w:val="20"/>
              </w:rPr>
              <w:t>99,97%</w:t>
            </w:r>
          </w:p>
        </w:tc>
      </w:tr>
      <w:tr w:rsidR="00043AF3" w14:paraId="2F5CAD5D" w14:textId="77777777">
        <w:tc>
          <w:tcPr>
            <w:tcW w:w="1155" w:type="dxa"/>
            <w:shd w:val="clear" w:color="auto" w:fill="auto"/>
            <w:tcMar>
              <w:top w:w="100" w:type="dxa"/>
              <w:left w:w="100" w:type="dxa"/>
              <w:bottom w:w="100" w:type="dxa"/>
              <w:right w:w="100" w:type="dxa"/>
            </w:tcMar>
          </w:tcPr>
          <w:p w14:paraId="458F896E" w14:textId="77777777" w:rsidR="00043AF3" w:rsidRDefault="0048701E">
            <w:pPr>
              <w:pStyle w:val="normal"/>
              <w:widowControl w:val="0"/>
              <w:spacing w:line="240" w:lineRule="auto"/>
              <w:jc w:val="center"/>
              <w:rPr>
                <w:sz w:val="20"/>
                <w:szCs w:val="20"/>
              </w:rPr>
            </w:pPr>
            <w:r>
              <w:rPr>
                <w:sz w:val="20"/>
                <w:szCs w:val="20"/>
              </w:rPr>
              <w:t>4</w:t>
            </w:r>
          </w:p>
        </w:tc>
        <w:tc>
          <w:tcPr>
            <w:tcW w:w="1155" w:type="dxa"/>
            <w:shd w:val="clear" w:color="auto" w:fill="auto"/>
            <w:tcMar>
              <w:top w:w="100" w:type="dxa"/>
              <w:left w:w="100" w:type="dxa"/>
              <w:bottom w:w="100" w:type="dxa"/>
              <w:right w:w="100" w:type="dxa"/>
            </w:tcMar>
          </w:tcPr>
          <w:p w14:paraId="2E982225" w14:textId="77777777" w:rsidR="00043AF3" w:rsidRDefault="0048701E">
            <w:pPr>
              <w:pStyle w:val="normal"/>
              <w:widowControl w:val="0"/>
              <w:spacing w:line="240" w:lineRule="auto"/>
              <w:jc w:val="center"/>
              <w:rPr>
                <w:sz w:val="20"/>
                <w:szCs w:val="20"/>
              </w:rPr>
            </w:pPr>
            <w:r>
              <w:rPr>
                <w:sz w:val="20"/>
                <w:szCs w:val="20"/>
              </w:rPr>
              <w:t>999</w:t>
            </w:r>
          </w:p>
        </w:tc>
        <w:tc>
          <w:tcPr>
            <w:tcW w:w="1245" w:type="dxa"/>
            <w:shd w:val="clear" w:color="auto" w:fill="auto"/>
            <w:tcMar>
              <w:top w:w="100" w:type="dxa"/>
              <w:left w:w="100" w:type="dxa"/>
              <w:bottom w:w="100" w:type="dxa"/>
              <w:right w:w="100" w:type="dxa"/>
            </w:tcMar>
          </w:tcPr>
          <w:p w14:paraId="1D62AF79" w14:textId="77777777" w:rsidR="00043AF3" w:rsidRDefault="0048701E">
            <w:pPr>
              <w:pStyle w:val="normal"/>
              <w:widowControl w:val="0"/>
              <w:spacing w:line="240" w:lineRule="auto"/>
              <w:jc w:val="center"/>
              <w:rPr>
                <w:sz w:val="20"/>
                <w:szCs w:val="20"/>
              </w:rPr>
            </w:pPr>
            <w:r>
              <w:rPr>
                <w:sz w:val="20"/>
                <w:szCs w:val="20"/>
              </w:rPr>
              <w:t>C —&gt; T</w:t>
            </w:r>
          </w:p>
        </w:tc>
        <w:tc>
          <w:tcPr>
            <w:tcW w:w="1455" w:type="dxa"/>
            <w:shd w:val="clear" w:color="auto" w:fill="auto"/>
            <w:tcMar>
              <w:top w:w="100" w:type="dxa"/>
              <w:left w:w="100" w:type="dxa"/>
              <w:bottom w:w="100" w:type="dxa"/>
              <w:right w:w="100" w:type="dxa"/>
            </w:tcMar>
          </w:tcPr>
          <w:p w14:paraId="6DF27A1D" w14:textId="77777777" w:rsidR="00043AF3" w:rsidRDefault="0048701E">
            <w:pPr>
              <w:pStyle w:val="normal"/>
              <w:widowControl w:val="0"/>
              <w:spacing w:line="240" w:lineRule="auto"/>
              <w:jc w:val="center"/>
              <w:rPr>
                <w:sz w:val="20"/>
                <w:szCs w:val="20"/>
              </w:rPr>
            </w:pPr>
            <w:r>
              <w:rPr>
                <w:sz w:val="20"/>
                <w:szCs w:val="20"/>
              </w:rPr>
              <w:t>GCG —&gt; GTG</w:t>
            </w:r>
          </w:p>
        </w:tc>
        <w:tc>
          <w:tcPr>
            <w:tcW w:w="1800" w:type="dxa"/>
            <w:shd w:val="clear" w:color="auto" w:fill="auto"/>
            <w:tcMar>
              <w:top w:w="100" w:type="dxa"/>
              <w:left w:w="100" w:type="dxa"/>
              <w:bottom w:w="100" w:type="dxa"/>
              <w:right w:w="100" w:type="dxa"/>
            </w:tcMar>
          </w:tcPr>
          <w:p w14:paraId="0A439D7B" w14:textId="77777777" w:rsidR="00043AF3" w:rsidRDefault="0048701E">
            <w:pPr>
              <w:pStyle w:val="normal"/>
              <w:widowControl w:val="0"/>
              <w:spacing w:line="240" w:lineRule="auto"/>
              <w:jc w:val="center"/>
              <w:rPr>
                <w:sz w:val="20"/>
                <w:szCs w:val="20"/>
              </w:rPr>
            </w:pPr>
            <w:r>
              <w:rPr>
                <w:sz w:val="20"/>
                <w:szCs w:val="20"/>
              </w:rPr>
              <w:t>Arg —&gt; His</w:t>
            </w:r>
          </w:p>
        </w:tc>
        <w:tc>
          <w:tcPr>
            <w:tcW w:w="1800" w:type="dxa"/>
            <w:shd w:val="clear" w:color="auto" w:fill="auto"/>
            <w:tcMar>
              <w:top w:w="100" w:type="dxa"/>
              <w:left w:w="100" w:type="dxa"/>
              <w:bottom w:w="100" w:type="dxa"/>
              <w:right w:w="100" w:type="dxa"/>
            </w:tcMar>
          </w:tcPr>
          <w:p w14:paraId="5EFD1D5F" w14:textId="77777777" w:rsidR="00043AF3" w:rsidRDefault="0048701E">
            <w:pPr>
              <w:pStyle w:val="normal"/>
              <w:widowControl w:val="0"/>
              <w:spacing w:line="240" w:lineRule="auto"/>
              <w:jc w:val="center"/>
              <w:rPr>
                <w:sz w:val="20"/>
                <w:szCs w:val="20"/>
              </w:rPr>
            </w:pPr>
            <w:r>
              <w:rPr>
                <w:sz w:val="20"/>
                <w:szCs w:val="20"/>
              </w:rPr>
              <w:t>99,88%</w:t>
            </w:r>
          </w:p>
        </w:tc>
      </w:tr>
      <w:tr w:rsidR="00043AF3" w14:paraId="3D2C3648" w14:textId="77777777">
        <w:tc>
          <w:tcPr>
            <w:tcW w:w="1155" w:type="dxa"/>
            <w:shd w:val="clear" w:color="auto" w:fill="auto"/>
            <w:tcMar>
              <w:top w:w="100" w:type="dxa"/>
              <w:left w:w="100" w:type="dxa"/>
              <w:bottom w:w="100" w:type="dxa"/>
              <w:right w:w="100" w:type="dxa"/>
            </w:tcMar>
          </w:tcPr>
          <w:p w14:paraId="11739930" w14:textId="77777777" w:rsidR="00043AF3" w:rsidRDefault="0048701E">
            <w:pPr>
              <w:pStyle w:val="normal"/>
              <w:widowControl w:val="0"/>
              <w:spacing w:line="240" w:lineRule="auto"/>
              <w:jc w:val="center"/>
              <w:rPr>
                <w:sz w:val="20"/>
                <w:szCs w:val="20"/>
              </w:rPr>
            </w:pPr>
            <w:r>
              <w:rPr>
                <w:sz w:val="20"/>
                <w:szCs w:val="20"/>
              </w:rPr>
              <w:t>5</w:t>
            </w:r>
          </w:p>
        </w:tc>
        <w:tc>
          <w:tcPr>
            <w:tcW w:w="1155" w:type="dxa"/>
            <w:shd w:val="clear" w:color="auto" w:fill="auto"/>
            <w:tcMar>
              <w:top w:w="100" w:type="dxa"/>
              <w:left w:w="100" w:type="dxa"/>
              <w:bottom w:w="100" w:type="dxa"/>
              <w:right w:w="100" w:type="dxa"/>
            </w:tcMar>
          </w:tcPr>
          <w:p w14:paraId="1AC87618" w14:textId="77777777" w:rsidR="00043AF3" w:rsidRDefault="0048701E">
            <w:pPr>
              <w:pStyle w:val="normal"/>
              <w:widowControl w:val="0"/>
              <w:spacing w:line="240" w:lineRule="auto"/>
              <w:jc w:val="center"/>
              <w:rPr>
                <w:sz w:val="20"/>
                <w:szCs w:val="20"/>
              </w:rPr>
            </w:pPr>
            <w:r>
              <w:rPr>
                <w:sz w:val="20"/>
                <w:szCs w:val="20"/>
              </w:rPr>
              <w:t>1260</w:t>
            </w:r>
          </w:p>
        </w:tc>
        <w:tc>
          <w:tcPr>
            <w:tcW w:w="1245" w:type="dxa"/>
            <w:shd w:val="clear" w:color="auto" w:fill="auto"/>
            <w:tcMar>
              <w:top w:w="100" w:type="dxa"/>
              <w:left w:w="100" w:type="dxa"/>
              <w:bottom w:w="100" w:type="dxa"/>
              <w:right w:w="100" w:type="dxa"/>
            </w:tcMar>
          </w:tcPr>
          <w:p w14:paraId="17673E47" w14:textId="77777777" w:rsidR="00043AF3" w:rsidRDefault="0048701E">
            <w:pPr>
              <w:pStyle w:val="normal"/>
              <w:widowControl w:val="0"/>
              <w:spacing w:line="240" w:lineRule="auto"/>
              <w:jc w:val="center"/>
              <w:rPr>
                <w:sz w:val="20"/>
                <w:szCs w:val="20"/>
              </w:rPr>
            </w:pPr>
            <w:r>
              <w:rPr>
                <w:sz w:val="20"/>
                <w:szCs w:val="20"/>
              </w:rPr>
              <w:t>A —&gt; C</w:t>
            </w:r>
          </w:p>
        </w:tc>
        <w:tc>
          <w:tcPr>
            <w:tcW w:w="1455" w:type="dxa"/>
            <w:shd w:val="clear" w:color="auto" w:fill="auto"/>
            <w:tcMar>
              <w:top w:w="100" w:type="dxa"/>
              <w:left w:w="100" w:type="dxa"/>
              <w:bottom w:w="100" w:type="dxa"/>
              <w:right w:w="100" w:type="dxa"/>
            </w:tcMar>
          </w:tcPr>
          <w:p w14:paraId="6ECCEF2D" w14:textId="77777777" w:rsidR="00043AF3" w:rsidRDefault="0048701E">
            <w:pPr>
              <w:pStyle w:val="normal"/>
              <w:widowControl w:val="0"/>
              <w:spacing w:line="240" w:lineRule="auto"/>
              <w:jc w:val="center"/>
              <w:rPr>
                <w:sz w:val="20"/>
                <w:szCs w:val="20"/>
              </w:rPr>
            </w:pPr>
            <w:r>
              <w:rPr>
                <w:sz w:val="20"/>
                <w:szCs w:val="20"/>
              </w:rPr>
              <w:t>TAT —&gt; TCT</w:t>
            </w:r>
          </w:p>
        </w:tc>
        <w:tc>
          <w:tcPr>
            <w:tcW w:w="1800" w:type="dxa"/>
            <w:shd w:val="clear" w:color="auto" w:fill="auto"/>
            <w:tcMar>
              <w:top w:w="100" w:type="dxa"/>
              <w:left w:w="100" w:type="dxa"/>
              <w:bottom w:w="100" w:type="dxa"/>
              <w:right w:w="100" w:type="dxa"/>
            </w:tcMar>
          </w:tcPr>
          <w:p w14:paraId="470072D4" w14:textId="77777777" w:rsidR="00043AF3" w:rsidRDefault="0048701E">
            <w:pPr>
              <w:pStyle w:val="normal"/>
              <w:widowControl w:val="0"/>
              <w:spacing w:line="240" w:lineRule="auto"/>
              <w:jc w:val="center"/>
              <w:rPr>
                <w:sz w:val="20"/>
                <w:szCs w:val="20"/>
              </w:rPr>
            </w:pPr>
            <w:r>
              <w:rPr>
                <w:sz w:val="20"/>
                <w:szCs w:val="20"/>
              </w:rPr>
              <w:t>Ile —&gt; Arg</w:t>
            </w:r>
          </w:p>
        </w:tc>
        <w:tc>
          <w:tcPr>
            <w:tcW w:w="1800" w:type="dxa"/>
            <w:shd w:val="clear" w:color="auto" w:fill="auto"/>
            <w:tcMar>
              <w:top w:w="100" w:type="dxa"/>
              <w:left w:w="100" w:type="dxa"/>
              <w:bottom w:w="100" w:type="dxa"/>
              <w:right w:w="100" w:type="dxa"/>
            </w:tcMar>
          </w:tcPr>
          <w:p w14:paraId="774214FD" w14:textId="77777777" w:rsidR="00043AF3" w:rsidRDefault="0048701E">
            <w:pPr>
              <w:pStyle w:val="normal"/>
              <w:widowControl w:val="0"/>
              <w:spacing w:line="240" w:lineRule="auto"/>
              <w:jc w:val="center"/>
              <w:rPr>
                <w:sz w:val="20"/>
                <w:szCs w:val="20"/>
              </w:rPr>
            </w:pPr>
            <w:r>
              <w:rPr>
                <w:sz w:val="20"/>
                <w:szCs w:val="20"/>
              </w:rPr>
              <w:t>99,94%</w:t>
            </w:r>
          </w:p>
        </w:tc>
      </w:tr>
    </w:tbl>
    <w:p w14:paraId="642B321C" w14:textId="77777777" w:rsidR="00043AF3" w:rsidRDefault="0048701E">
      <w:pPr>
        <w:pStyle w:val="normal"/>
        <w:jc w:val="both"/>
      </w:pPr>
      <w:r>
        <w:t>We identified one point mutation at residue 332 (SNP №4), which is related to Epitope C (residues 328–332, 334, 336, 338, 339, 341–344, 346, 347, 357–359, 366–370). Notably,  there were all of the polymorphisms led to the nonsynonymous mutations(Ta</w:t>
      </w:r>
      <w:r>
        <w:t xml:space="preserve">ble 1). </w:t>
      </w:r>
    </w:p>
    <w:p w14:paraId="682E40B9" w14:textId="77777777" w:rsidR="00043AF3" w:rsidRDefault="00043AF3">
      <w:pPr>
        <w:pStyle w:val="normal"/>
        <w:jc w:val="both"/>
        <w:rPr>
          <w:b/>
        </w:rPr>
      </w:pPr>
    </w:p>
    <w:p w14:paraId="5175F044" w14:textId="77777777" w:rsidR="00043AF3" w:rsidRDefault="0048701E">
      <w:pPr>
        <w:pStyle w:val="normal"/>
        <w:jc w:val="both"/>
        <w:rPr>
          <w:b/>
        </w:rPr>
      </w:pPr>
      <w:r>
        <w:rPr>
          <w:b/>
        </w:rPr>
        <w:t>Discussion</w:t>
      </w:r>
    </w:p>
    <w:p w14:paraId="348F5298" w14:textId="77777777" w:rsidR="00043AF3" w:rsidRDefault="0048701E">
      <w:pPr>
        <w:pStyle w:val="normal"/>
        <w:jc w:val="both"/>
      </w:pPr>
      <w:r>
        <w:t>Hemagglutinin is one of the proteins that allow the influenza virus to attach to the host cell [5]. Also, this protein is one of the main factors in the adaptation of the virus to the human population. Mutations occurring in the sequen</w:t>
      </w:r>
      <w:r>
        <w:t>ces responsible for the composition of the epitope allow the flu to create binding sites for new cells.</w:t>
      </w:r>
    </w:p>
    <w:p w14:paraId="79606EA7" w14:textId="77777777" w:rsidR="00043AF3" w:rsidRDefault="0048701E">
      <w:pPr>
        <w:pStyle w:val="normal"/>
        <w:jc w:val="both"/>
      </w:pPr>
      <w:r>
        <w:t>In our current results, we identified mutations in regions of HA that confer virus neutralization. Based on the data obtained, we assume that all of the</w:t>
      </w:r>
      <w:r>
        <w:t xml:space="preserve"> mutations could affect the fact that the flu vaccine did not work, one of which is located in the epitope C [6]. </w:t>
      </w:r>
    </w:p>
    <w:p w14:paraId="0381E9EB" w14:textId="77777777" w:rsidR="00043AF3" w:rsidRDefault="0048701E">
      <w:pPr>
        <w:pStyle w:val="normal"/>
        <w:jc w:val="both"/>
      </w:pPr>
      <w:r>
        <w:t>Conducting a deeper analysis to obtain and compare found mutations to the mutations of three reference sequences, we were able to suggest the</w:t>
      </w:r>
      <w:r>
        <w:t xml:space="preserve">ir probable genesis. Number of SNPs with frequency more than 0.29 appeared as a result of amplification errors and other SNPs with a lower frequency seem to be sequencing errors. This ratio may be due to the fact that during the amplification process, the </w:t>
      </w:r>
      <w:r>
        <w:t xml:space="preserve">final product accumulates along with the mutations. </w:t>
      </w:r>
    </w:p>
    <w:p w14:paraId="29F7898E" w14:textId="77777777" w:rsidR="00043AF3" w:rsidRDefault="00043AF3">
      <w:pPr>
        <w:pStyle w:val="normal"/>
        <w:jc w:val="both"/>
        <w:rPr>
          <w:b/>
        </w:rPr>
      </w:pPr>
    </w:p>
    <w:p w14:paraId="1864D45F" w14:textId="77777777" w:rsidR="00043AF3" w:rsidRDefault="0048701E">
      <w:pPr>
        <w:pStyle w:val="normal"/>
        <w:jc w:val="both"/>
        <w:rPr>
          <w:b/>
        </w:rPr>
      </w:pPr>
      <w:r>
        <w:rPr>
          <w:b/>
        </w:rPr>
        <w:t>References</w:t>
      </w:r>
    </w:p>
    <w:p w14:paraId="6F33F46F" w14:textId="77777777" w:rsidR="00043AF3" w:rsidRDefault="00043AF3">
      <w:pPr>
        <w:pStyle w:val="normal"/>
        <w:jc w:val="both"/>
      </w:pPr>
    </w:p>
    <w:p w14:paraId="373541CF" w14:textId="77777777" w:rsidR="00043AF3" w:rsidRDefault="0048701E">
      <w:pPr>
        <w:pStyle w:val="normal"/>
        <w:jc w:val="both"/>
      </w:pPr>
      <w:r>
        <w:t>1. Melief CJ, van Hall T, Arens R, Ossendorp F, van der Burg SH. Therapeutic cancer vaccines //</w:t>
      </w:r>
      <w:r>
        <w:rPr>
          <w:i/>
        </w:rPr>
        <w:t>J Clin Invest</w:t>
      </w:r>
      <w:r>
        <w:t>. - 2015. - ;125(9):3401–3412. doi:10.1172/JCI80009</w:t>
      </w:r>
    </w:p>
    <w:p w14:paraId="112A62DE" w14:textId="77777777" w:rsidR="00043AF3" w:rsidRDefault="0048701E">
      <w:pPr>
        <w:pStyle w:val="normal"/>
        <w:jc w:val="both"/>
      </w:pPr>
      <w:r>
        <w:t>2. Carrat, F., &amp;</w:t>
      </w:r>
      <w:r>
        <w:t xml:space="preserve"> Flahault, A. (2007). </w:t>
      </w:r>
      <w:r>
        <w:rPr>
          <w:i/>
        </w:rPr>
        <w:t>Influenza vaccine: The challenge of antigenic drift. Vaccine, 25(39-40), 6852–6862.</w:t>
      </w:r>
      <w:r>
        <w:t xml:space="preserve"> doi:10.1016/j.vaccine.2007.07.027</w:t>
      </w:r>
    </w:p>
    <w:p w14:paraId="221F88C3" w14:textId="77777777" w:rsidR="00043AF3" w:rsidRDefault="0048701E">
      <w:pPr>
        <w:pStyle w:val="normal"/>
        <w:jc w:val="both"/>
      </w:pPr>
      <w:r>
        <w:t xml:space="preserve">3. </w:t>
      </w:r>
      <w:hyperlink r:id="rId5">
        <w:r>
          <w:rPr>
            <w:color w:val="1155CC"/>
            <w:u w:val="single"/>
          </w:rPr>
          <w:t>https://www.ncbi.nlm.nih.gov/sra/?term=SRR17</w:t>
        </w:r>
        <w:r>
          <w:rPr>
            <w:color w:val="1155CC"/>
            <w:u w:val="single"/>
          </w:rPr>
          <w:t>05851</w:t>
        </w:r>
      </w:hyperlink>
    </w:p>
    <w:p w14:paraId="2ECE5777" w14:textId="77777777" w:rsidR="00043AF3" w:rsidRDefault="0048701E">
      <w:pPr>
        <w:pStyle w:val="normal"/>
        <w:jc w:val="both"/>
      </w:pPr>
      <w:r>
        <w:t xml:space="preserve">4. </w:t>
      </w:r>
      <w:hyperlink r:id="rId6">
        <w:r>
          <w:rPr>
            <w:color w:val="1155CC"/>
            <w:u w:val="single"/>
          </w:rPr>
          <w:t>Project log</w:t>
        </w:r>
      </w:hyperlink>
      <w:r>
        <w:t xml:space="preserve"> (Jupyter Notebook)</w:t>
      </w:r>
    </w:p>
    <w:p w14:paraId="3CFE33AB" w14:textId="77777777" w:rsidR="00043AF3" w:rsidRDefault="0048701E">
      <w:pPr>
        <w:pStyle w:val="normal"/>
        <w:jc w:val="both"/>
      </w:pPr>
      <w:r>
        <w:t xml:space="preserve">5. Krammer, F., &amp; Palese, P. (2013). </w:t>
      </w:r>
      <w:r>
        <w:rPr>
          <w:i/>
        </w:rPr>
        <w:t>Influenza virus hemagglutinin stalk-based antibodies and vaccin</w:t>
      </w:r>
      <w:r>
        <w:rPr>
          <w:i/>
        </w:rPr>
        <w:t>es. Current Opinion in Virology, 3(5), 521–530.</w:t>
      </w:r>
      <w:r>
        <w:t xml:space="preserve"> doi:10.1016/j.coviro.2013.07.007 </w:t>
      </w:r>
    </w:p>
    <w:p w14:paraId="7F10ECE0" w14:textId="77777777" w:rsidR="00043AF3" w:rsidRDefault="0048701E">
      <w:pPr>
        <w:pStyle w:val="normal"/>
        <w:jc w:val="both"/>
      </w:pPr>
      <w:r>
        <w:t xml:space="preserve">6. </w:t>
      </w:r>
      <w:r>
        <w:rPr>
          <w:highlight w:val="white"/>
        </w:rPr>
        <w:t>Munoz E. T., Deem M. W. Epitope analysis for influenza vaccine design //Vaccine. – 2005. – Т. 23. – №. 9. – С. 1144-1148.</w:t>
      </w:r>
    </w:p>
    <w:p w14:paraId="475C51B3" w14:textId="77777777" w:rsidR="00043AF3" w:rsidRDefault="00043AF3">
      <w:pPr>
        <w:pStyle w:val="normal"/>
      </w:pPr>
    </w:p>
    <w:sectPr w:rsidR="00043A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Robot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043AF3"/>
    <w:rsid w:val="00043AF3"/>
    <w:rsid w:val="0048701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6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sra/?term=SRR1705851" TargetMode="External"/><Relationship Id="rId6" Type="http://schemas.openxmlformats.org/officeDocument/2006/relationships/hyperlink" Target="https://github.com/alexmorphine/bioinformatics_workshops/blob/master/Project2/Project2-log.ipyn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775</Words>
  <Characters>4420</Characters>
  <Application>Microsoft Macintosh Word</Application>
  <DocSecurity>0</DocSecurity>
  <Lines>36</Lines>
  <Paragraphs>10</Paragraphs>
  <ScaleCrop>false</ScaleCrop>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Lolita</cp:lastModifiedBy>
  <cp:revision>2</cp:revision>
  <dcterms:created xsi:type="dcterms:W3CDTF">2019-11-15T14:43:00Z</dcterms:created>
  <dcterms:modified xsi:type="dcterms:W3CDTF">2019-11-15T14:44:00Z</dcterms:modified>
</cp:coreProperties>
</file>