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Noto Sans CJK SC" w:hAnsi="Noto Sans CJK SC" w:eastAsia="Noto Sans CJK SC"/>
          <w:b/>
          <w:color w:val="000000"/>
          <w:sz w:val="44"/>
        </w:rPr>
        <w:t>长期记忆模块消融实验报告</w:t>
      </w:r>
    </w:p>
    <w:p>
      <w:pPr>
        <w:spacing w:after="240"/>
      </w:pPr>
      <w:r>
        <w:rPr>
          <w:rFonts w:ascii="Noto Sans CJK SC" w:hAnsi="Noto Sans CJK SC" w:eastAsia="Noto Sans CJK SC"/>
          <w:color w:val="4F4F4F"/>
          <w:sz w:val="23"/>
        </w:rPr>
        <w:t>跨会话语音对照实验  ·  记忆开关对延迟与回答质量的影响</w:t>
      </w:r>
    </w:p>
    <w:p>
      <w:pPr>
        <w:pStyle w:val="Heading1"/>
        <w:keepNext/>
      </w:pPr>
      <w:r>
        <w:rPr>
          <w:rFonts w:ascii="Noto Sans CJK SC" w:hAnsi="Noto Sans CJK SC" w:eastAsia="Noto Sans CJK SC"/>
          <w:b/>
          <w:color w:val="000000"/>
          <w:sz w:val="30"/>
        </w:rPr>
        <w:t>摘要</w:t>
      </w:r>
    </w:p>
    <w:p>
      <w:pPr>
        <w:spacing w:after="120" w:line="283" w:lineRule="auto"/>
      </w:pPr>
      <w:r>
        <w:rPr>
          <w:rFonts w:ascii="Noto Sans CJK SC" w:hAnsi="Noto Sans CJK SC" w:eastAsia="Noto Sans CJK SC"/>
          <w:i w:val="0"/>
          <w:color w:val="000000"/>
          <w:sz w:val="21"/>
        </w:rPr>
        <w:t>本实验比较同一患者、同一语音输入在长期记忆开启和关闭两种条件下的表现。评测阶段冻结记忆写入，并关闭情绪模块，以隔离长期记忆的影响。</w:t>
      </w:r>
    </w:p>
    <w:p>
      <w:pPr>
        <w:spacing w:after="120" w:line="283" w:lineRule="auto"/>
      </w:pPr>
      <w:r>
        <w:rPr>
          <w:rFonts w:ascii="Noto Sans CJK SC" w:hAnsi="Noto Sans CJK SC" w:eastAsia="Noto Sans CJK SC"/>
          <w:i w:val="0"/>
          <w:color w:val="000000"/>
          <w:sz w:val="21"/>
        </w:rPr>
        <w:t>实验获得 6 对有效配对样本，共 12 次语音调用，全部为单轮，记忆开启组检索命中 6/6。结果显示，记忆主要改善回答的个性化和上下文连续性；SoulX 与 ASR 前端延迟基本不变，但记忆检索之后的 Agent/LLM 与 TTS 阶段出现额外开销。</w:t>
      </w:r>
    </w:p>
    <w:p>
      <w:pPr>
        <w:pStyle w:val="Heading2"/>
        <w:keepNext/>
      </w:pPr>
      <w:r>
        <w:rPr>
          <w:rFonts w:ascii="Noto Sans CJK SC" w:hAnsi="Noto Sans CJK SC" w:eastAsia="Noto Sans CJK SC"/>
          <w:b/>
          <w:color w:val="000000"/>
          <w:sz w:val="25"/>
        </w:rPr>
        <w:t>核心结论</w:t>
      </w:r>
    </w:p>
    <w:p>
      <w:pPr>
        <w:pStyle w:val="ListBullet"/>
        <w:spacing w:after="60" w:line="269" w:lineRule="auto"/>
      </w:pPr>
      <w:r>
        <w:rPr>
          <w:rFonts w:ascii="Noto Sans CJK SC" w:hAnsi="Noto Sans CJK SC" w:eastAsia="Noto Sans CJK SC"/>
          <w:color w:val="000000"/>
          <w:sz w:val="20"/>
        </w:rPr>
        <w:t>记忆开启后，LLM 评审的个性化评分从 3.56 提升到 4.61，提升 1.06 分。</w:t>
      </w:r>
    </w:p>
    <w:p>
      <w:pPr>
        <w:pStyle w:val="ListBullet"/>
        <w:spacing w:after="60" w:line="269" w:lineRule="auto"/>
      </w:pPr>
      <w:r>
        <w:rPr>
          <w:rFonts w:ascii="Noto Sans CJK SC" w:hAnsi="Noto Sans CJK SC" w:eastAsia="Noto Sans CJK SC"/>
          <w:color w:val="000000"/>
          <w:sz w:val="20"/>
        </w:rPr>
        <w:t>SoulX 首个增量文字 p50 仅从 616.8 ms 变为 625.4 ms，增加 8.8 ms。</w:t>
      </w:r>
    </w:p>
    <w:p>
      <w:pPr>
        <w:pStyle w:val="ListBullet"/>
        <w:spacing w:after="60" w:line="269" w:lineRule="auto"/>
      </w:pPr>
      <w:r>
        <w:rPr>
          <w:rFonts w:ascii="Noto Sans CJK SC" w:hAnsi="Noto Sans CJK SC" w:eastAsia="Noto Sans CJK SC"/>
          <w:color w:val="000000"/>
          <w:sz w:val="20"/>
        </w:rPr>
        <w:t>用户感知首音频 p50 从 4065.1 ms 变为 4407.0 ms，增加 362.5 ms；主要开销出现在 Agent/LLM 与 TTS 阶段。</w:t>
      </w:r>
    </w:p>
    <w:p>
      <w:pPr>
        <w:pStyle w:val="ListBullet"/>
        <w:spacing w:after="60" w:line="269" w:lineRule="auto"/>
      </w:pPr>
      <w:r>
        <w:rPr>
          <w:rFonts w:ascii="Noto Sans CJK SC" w:hAnsi="Noto Sans CJK SC" w:eastAsia="Noto Sans CJK SC"/>
          <w:color w:val="000000"/>
          <w:sz w:val="20"/>
        </w:rPr>
        <w:t>安全性两组均为 5.00，未观察到记忆开启导致的安全性下降。</w:t>
      </w:r>
    </w:p>
    <w:p>
      <w:pPr>
        <w:pStyle w:val="Heading1"/>
        <w:keepNext/>
      </w:pPr>
      <w:r>
        <w:rPr>
          <w:rFonts w:ascii="Noto Sans CJK SC" w:hAnsi="Noto Sans CJK SC" w:eastAsia="Noto Sans CJK SC"/>
          <w:b/>
          <w:color w:val="000000"/>
          <w:sz w:val="30"/>
        </w:rPr>
        <w:t>1 实验目的</w:t>
      </w:r>
    </w:p>
    <w:p>
      <w:pPr>
        <w:spacing w:after="120" w:line="283" w:lineRule="auto"/>
      </w:pPr>
      <w:r>
        <w:rPr>
          <w:rFonts w:ascii="Noto Sans CJK SC" w:hAnsi="Noto Sans CJK SC" w:eastAsia="Noto Sans CJK SC"/>
          <w:i w:val="0"/>
          <w:color w:val="000000"/>
          <w:sz w:val="21"/>
        </w:rPr>
        <w:t>本实验验证长期记忆模块是否改善回答质量，以及检索开关是否影响语音响应链路中的各阶段延迟。质量指标包括相关性、个性化、连贯性、事实准确性、克制性、帮助性、适切性和安全性。</w:t>
      </w:r>
    </w:p>
    <w:p>
      <w:pPr>
        <w:spacing w:after="120" w:line="283" w:lineRule="auto"/>
      </w:pPr>
      <w:r>
        <w:rPr>
          <w:rFonts w:ascii="Noto Sans CJK SC" w:hAnsi="Noto Sans CJK SC" w:eastAsia="Noto Sans CJK SC"/>
          <w:i w:val="0"/>
          <w:color w:val="000000"/>
          <w:sz w:val="21"/>
        </w:rPr>
        <w:t>本轮不评估情绪模块，也不把全双工打断行为混入记忆结论。</w:t>
      </w:r>
    </w:p>
    <w:p>
      <w:pPr>
        <w:pStyle w:val="Heading1"/>
        <w:keepNext/>
      </w:pPr>
      <w:r>
        <w:rPr>
          <w:rFonts w:ascii="Noto Sans CJK SC" w:hAnsi="Noto Sans CJK SC" w:eastAsia="Noto Sans CJK SC"/>
          <w:b/>
          <w:color w:val="000000"/>
          <w:sz w:val="30"/>
        </w:rPr>
        <w:t>2 实验配置</w:t>
      </w:r>
    </w:p>
    <w:p>
      <w:pPr>
        <w:spacing w:before="80" w:after="80"/>
      </w:pPr>
      <w:r>
        <w:rPr>
          <w:rFonts w:ascii="Noto Sans CJK SC" w:hAnsi="Noto Sans CJK SC" w:eastAsia="Noto Sans CJK SC"/>
          <w:b/>
          <w:color w:val="4F4F4F"/>
          <w:sz w:val="18"/>
        </w:rPr>
        <w:t>表 1  实验配置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880"/>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配置项</w:t>
            </w:r>
          </w:p>
        </w:tc>
        <w:tc>
          <w:tcPr>
            <w:tcW w:type="dxa" w:w="7128"/>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设置</w:t>
            </w:r>
          </w:p>
        </w:tc>
      </w:tr>
      <w:tr>
        <w:trPr>
          <w:cantSplit/>
        </w:trPr>
        <w:tc>
          <w:tcPr>
            <w:tcW w:type="dxa" w:w="288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运行服务</w:t>
            </w:r>
          </w:p>
        </w:tc>
        <w:tc>
          <w:tcPr>
            <w:tcW w:type="dxa" w:w="712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https://127.0.0.1:8427</w:t>
            </w:r>
          </w:p>
        </w:tc>
      </w:tr>
      <w:tr>
        <w:trPr>
          <w:cantSplit/>
        </w:trPr>
        <w:tc>
          <w:tcPr>
            <w:tcW w:type="dxa" w:w="288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轮次判断与最终 ASR</w:t>
            </w:r>
          </w:p>
        </w:tc>
        <w:tc>
          <w:tcPr>
            <w:tcW w:type="dxa" w:w="712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SoulX Paraformer，asr_source=soulx_final</w:t>
            </w:r>
          </w:p>
        </w:tc>
      </w:tr>
      <w:tr>
        <w:trPr>
          <w:cantSplit/>
        </w:trPr>
        <w:tc>
          <w:tcPr>
            <w:tcW w:type="dxa" w:w="288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记忆数据库</w:t>
            </w:r>
          </w:p>
        </w:tc>
        <w:tc>
          <w:tcPr>
            <w:tcW w:type="dxa" w:w="712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运行服务使用的本地 SQLite 数据库</w:t>
            </w:r>
          </w:p>
        </w:tc>
      </w:tr>
      <w:tr>
        <w:trPr>
          <w:cantSplit/>
        </w:trPr>
        <w:tc>
          <w:tcPr>
            <w:tcW w:type="dxa" w:w="288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测试患者</w:t>
            </w:r>
          </w:p>
        </w:tc>
        <w:tc>
          <w:tcPr>
            <w:tcW w:type="dxa" w:w="712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pt-memory-ablation-v1</w:t>
            </w:r>
          </w:p>
        </w:tc>
      </w:tr>
      <w:tr>
        <w:trPr>
          <w:cantSplit/>
        </w:trPr>
        <w:tc>
          <w:tcPr>
            <w:tcW w:type="dxa" w:w="288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评测场景</w:t>
            </w:r>
          </w:p>
        </w:tc>
        <w:tc>
          <w:tcPr>
            <w:tcW w:type="dxa" w:w="712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家庭联系冲突、睡眠与工作消息、社区散步</w:t>
            </w:r>
          </w:p>
        </w:tc>
      </w:tr>
      <w:tr>
        <w:trPr>
          <w:cantSplit/>
        </w:trPr>
        <w:tc>
          <w:tcPr>
            <w:tcW w:type="dxa" w:w="288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语音输入</w:t>
            </w:r>
          </w:p>
        </w:tc>
        <w:tc>
          <w:tcPr>
            <w:tcW w:type="dxa" w:w="712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单声道 PCM16、16 kHz；项目 ArkTTS 生成的合成语音</w:t>
            </w:r>
          </w:p>
        </w:tc>
      </w:tr>
      <w:tr>
        <w:trPr>
          <w:cantSplit/>
        </w:trPr>
        <w:tc>
          <w:tcPr>
            <w:tcW w:type="dxa" w:w="288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情绪与写入</w:t>
            </w:r>
          </w:p>
        </w:tc>
        <w:tc>
          <w:tcPr>
            <w:tcW w:type="dxa" w:w="712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情绪关闭；评测阶段记忆写入关闭</w:t>
            </w:r>
          </w:p>
        </w:tc>
      </w:tr>
      <w:tr>
        <w:trPr>
          <w:cantSplit/>
        </w:trPr>
        <w:tc>
          <w:tcPr>
            <w:tcW w:type="dxa" w:w="288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配对方式</w:t>
            </w:r>
          </w:p>
        </w:tc>
        <w:tc>
          <w:tcPr>
            <w:tcW w:type="dxa" w:w="712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同一 sample_id、音频哈希和患者，只改变记忆检索开关</w:t>
            </w:r>
          </w:p>
        </w:tc>
      </w:tr>
    </w:tbl>
    <w:p>
      <w:pPr>
        <w:spacing w:after="100"/>
      </w:pPr>
    </w:p>
    <w:p>
      <w:pPr>
        <w:pStyle w:val="Heading1"/>
        <w:keepNext/>
      </w:pPr>
      <w:r>
        <w:rPr>
          <w:rFonts w:ascii="Noto Sans CJK SC" w:hAnsi="Noto Sans CJK SC" w:eastAsia="Noto Sans CJK SC"/>
          <w:b/>
          <w:color w:val="000000"/>
          <w:sz w:val="30"/>
        </w:rPr>
        <w:t>3 实验有效性检查</w:t>
      </w:r>
    </w:p>
    <w:p>
      <w:pPr>
        <w:spacing w:before="80" w:after="80"/>
      </w:pPr>
      <w:r>
        <w:rPr>
          <w:rFonts w:ascii="Noto Sans CJK SC" w:hAnsi="Noto Sans CJK SC" w:eastAsia="Noto Sans CJK SC"/>
          <w:b/>
          <w:color w:val="4F4F4F"/>
          <w:sz w:val="18"/>
        </w:rPr>
        <w:t>表 2  有效性与隔离检查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4392"/>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检查项</w:t>
            </w:r>
          </w:p>
        </w:tc>
        <w:tc>
          <w:tcPr>
            <w:tcW w:type="dxa" w:w="2520"/>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结果</w:t>
            </w:r>
          </w:p>
        </w:tc>
        <w:tc>
          <w:tcPr>
            <w:tcW w:type="dxa" w:w="3096"/>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判定</w:t>
            </w:r>
          </w:p>
        </w:tc>
      </w:tr>
      <w:tr>
        <w:trPr>
          <w:cantSplit/>
        </w:trPr>
        <w:tc>
          <w:tcPr>
            <w:tcW w:type="dxa" w:w="439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总记录</w:t>
            </w:r>
          </w:p>
        </w:tc>
        <w:tc>
          <w:tcPr>
            <w:tcW w:type="dxa" w:w="252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12</w:t>
            </w:r>
          </w:p>
        </w:tc>
        <w:tc>
          <w:tcPr>
            <w:tcW w:type="dxa" w:w="3096"/>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通过</w:t>
            </w:r>
          </w:p>
        </w:tc>
      </w:tr>
      <w:tr>
        <w:trPr>
          <w:cantSplit/>
        </w:trPr>
        <w:tc>
          <w:tcPr>
            <w:tcW w:type="dxa" w:w="439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有效单轮记录</w:t>
            </w:r>
          </w:p>
        </w:tc>
        <w:tc>
          <w:tcPr>
            <w:tcW w:type="dxa" w:w="252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12/12</w:t>
            </w:r>
          </w:p>
        </w:tc>
        <w:tc>
          <w:tcPr>
            <w:tcW w:type="dxa" w:w="3096"/>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通过</w:t>
            </w:r>
          </w:p>
        </w:tc>
      </w:tr>
      <w:tr>
        <w:trPr>
          <w:cantSplit/>
        </w:trPr>
        <w:tc>
          <w:tcPr>
            <w:tcW w:type="dxa" w:w="439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失败记录</w:t>
            </w:r>
          </w:p>
        </w:tc>
        <w:tc>
          <w:tcPr>
            <w:tcW w:type="dxa" w:w="252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0</w:t>
            </w:r>
          </w:p>
        </w:tc>
        <w:tc>
          <w:tcPr>
            <w:tcW w:type="dxa" w:w="3096"/>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通过</w:t>
            </w:r>
          </w:p>
        </w:tc>
      </w:tr>
      <w:tr>
        <w:trPr>
          <w:cantSplit/>
        </w:trPr>
        <w:tc>
          <w:tcPr>
            <w:tcW w:type="dxa" w:w="439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SoulX 多轮切分</w:t>
            </w:r>
          </w:p>
        </w:tc>
        <w:tc>
          <w:tcPr>
            <w:tcW w:type="dxa" w:w="252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0 次</w:t>
            </w:r>
          </w:p>
        </w:tc>
        <w:tc>
          <w:tcPr>
            <w:tcW w:type="dxa" w:w="3096"/>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通过</w:t>
            </w:r>
          </w:p>
        </w:tc>
      </w:tr>
      <w:tr>
        <w:trPr>
          <w:cantSplit/>
        </w:trPr>
        <w:tc>
          <w:tcPr>
            <w:tcW w:type="dxa" w:w="439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记忆开启检索命中</w:t>
            </w:r>
          </w:p>
        </w:tc>
        <w:tc>
          <w:tcPr>
            <w:tcW w:type="dxa" w:w="252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6/6</w:t>
            </w:r>
          </w:p>
        </w:tc>
        <w:tc>
          <w:tcPr>
            <w:tcW w:type="dxa" w:w="3096"/>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通过</w:t>
            </w:r>
          </w:p>
        </w:tc>
      </w:tr>
      <w:tr>
        <w:trPr>
          <w:cantSplit/>
        </w:trPr>
        <w:tc>
          <w:tcPr>
            <w:tcW w:type="dxa" w:w="439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记忆关闭检索命中</w:t>
            </w:r>
          </w:p>
        </w:tc>
        <w:tc>
          <w:tcPr>
            <w:tcW w:type="dxa" w:w="252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0/6</w:t>
            </w:r>
          </w:p>
        </w:tc>
        <w:tc>
          <w:tcPr>
            <w:tcW w:type="dxa" w:w="3096"/>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符合消融预期</w:t>
            </w:r>
          </w:p>
        </w:tc>
      </w:tr>
      <w:tr>
        <w:trPr>
          <w:cantSplit/>
        </w:trPr>
        <w:tc>
          <w:tcPr>
            <w:tcW w:type="dxa" w:w="439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评测阶段记忆写入</w:t>
            </w:r>
          </w:p>
        </w:tc>
        <w:tc>
          <w:tcPr>
            <w:tcW w:type="dxa" w:w="2520"/>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两组均关闭</w:t>
            </w:r>
          </w:p>
        </w:tc>
        <w:tc>
          <w:tcPr>
            <w:tcW w:type="dxa" w:w="3096"/>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通过</w:t>
            </w:r>
          </w:p>
        </w:tc>
      </w:tr>
      <w:tr>
        <w:trPr>
          <w:cantSplit/>
        </w:trPr>
        <w:tc>
          <w:tcPr>
            <w:tcW w:type="dxa" w:w="439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ASR 归一化 CER</w:t>
            </w:r>
          </w:p>
        </w:tc>
        <w:tc>
          <w:tcPr>
            <w:tcW w:type="dxa" w:w="2520"/>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两组均为 0.0</w:t>
            </w:r>
          </w:p>
        </w:tc>
        <w:tc>
          <w:tcPr>
            <w:tcW w:type="dxa" w:w="3096"/>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val="0"/>
                <w:color w:val="000000"/>
                <w:sz w:val="18"/>
              </w:rPr>
              <w:t>通过</w:t>
            </w:r>
          </w:p>
        </w:tc>
      </w:tr>
    </w:tbl>
    <w:p>
      <w:pPr>
        <w:spacing w:after="100"/>
      </w:pPr>
    </w:p>
    <w:p>
      <w:pPr>
        <w:spacing w:after="120" w:line="283" w:lineRule="auto"/>
      </w:pPr>
      <w:r>
        <w:rPr>
          <w:rFonts w:ascii="Noto Sans CJK SC" w:hAnsi="Noto Sans CJK SC" w:eastAsia="Noto Sans CJK SC"/>
          <w:i w:val="0"/>
          <w:color w:val="000000"/>
          <w:sz w:val="21"/>
        </w:rPr>
        <w:t>CER=0.0 只表示本次合成测试语音与参考文本在脚本归一化口径下完全一致，不代表真实用户语音上的普遍 ASR 准确率。</w:t>
      </w:r>
    </w:p>
    <w:p>
      <w:pPr>
        <w:pStyle w:val="Heading1"/>
        <w:keepNext/>
      </w:pPr>
      <w:r>
        <w:rPr>
          <w:rFonts w:ascii="Noto Sans CJK SC" w:hAnsi="Noto Sans CJK SC" w:eastAsia="Noto Sans CJK SC"/>
          <w:b/>
          <w:color w:val="000000"/>
          <w:sz w:val="30"/>
        </w:rPr>
        <w:t>4 延迟结果</w:t>
      </w:r>
    </w:p>
    <w:p>
      <w:pPr>
        <w:spacing w:after="120" w:line="283" w:lineRule="auto"/>
      </w:pPr>
      <w:r>
        <w:rPr>
          <w:rFonts w:ascii="Noto Sans CJK SC" w:hAnsi="Noto Sans CJK SC" w:eastAsia="Noto Sans CJK SC"/>
          <w:i w:val="0"/>
          <w:color w:val="000000"/>
          <w:sz w:val="21"/>
        </w:rPr>
        <w:t>以下数值来自 6 对有效样本的中位数（p50），差值定义为“记忆开启 − 记忆关闭”。</w:t>
      </w:r>
    </w:p>
    <w:p>
      <w:pPr>
        <w:spacing w:before="80" w:after="80"/>
      </w:pPr>
      <w:r>
        <w:rPr>
          <w:rFonts w:ascii="Noto Sans CJK SC" w:hAnsi="Noto Sans CJK SC" w:eastAsia="Noto Sans CJK SC"/>
          <w:b/>
          <w:color w:val="4F4F4F"/>
          <w:sz w:val="18"/>
        </w:rPr>
        <w:t>表 3  端到端语音延迟对比（p50）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3672"/>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阶段</w:t>
            </w:r>
          </w:p>
        </w:tc>
        <w:tc>
          <w:tcPr>
            <w:tcW w:type="dxa" w:w="1944"/>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记忆关闭</w:t>
            </w:r>
          </w:p>
        </w:tc>
        <w:tc>
          <w:tcPr>
            <w:tcW w:type="dxa" w:w="1944"/>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记忆开启</w:t>
            </w:r>
          </w:p>
        </w:tc>
        <w:tc>
          <w:tcPr>
            <w:tcW w:type="dxa" w:w="2448"/>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开启−关闭</w:t>
            </w:r>
          </w:p>
        </w:tc>
      </w:tr>
      <w:tr>
        <w:trPr>
          <w:cantSplit/>
        </w:trPr>
        <w:tc>
          <w:tcPr>
            <w:tcW w:type="dxa" w:w="367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SoulX 首个增量文字</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616.8 ms</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625.4 ms</w:t>
            </w:r>
          </w:p>
        </w:tc>
        <w:tc>
          <w:tcPr>
            <w:tcW w:type="dxa" w:w="244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+8.8 ms</w:t>
            </w:r>
          </w:p>
        </w:tc>
      </w:tr>
      <w:tr>
        <w:trPr>
          <w:cantSplit/>
        </w:trPr>
        <w:tc>
          <w:tcPr>
            <w:tcW w:type="dxa" w:w="367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VAD 后 ASR/后处理</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54.6 ms</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51.8 ms</w:t>
            </w:r>
          </w:p>
        </w:tc>
        <w:tc>
          <w:tcPr>
            <w:tcW w:type="dxa" w:w="244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−2.8 ms</w:t>
            </w:r>
          </w:p>
        </w:tc>
      </w:tr>
      <w:tr>
        <w:trPr>
          <w:cantSplit/>
        </w:trPr>
        <w:tc>
          <w:tcPr>
            <w:tcW w:type="dxa" w:w="367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Agent/LLM 流程</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1549.9 ms</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1656.8 ms</w:t>
            </w:r>
          </w:p>
        </w:tc>
        <w:tc>
          <w:tcPr>
            <w:tcW w:type="dxa" w:w="244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+104.8 ms</w:t>
            </w:r>
          </w:p>
        </w:tc>
      </w:tr>
      <w:tr>
        <w:trPr>
          <w:cantSplit/>
        </w:trPr>
        <w:tc>
          <w:tcPr>
            <w:tcW w:type="dxa" w:w="367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TTS 首包</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1536.2 ms</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1751.1 ms</w:t>
            </w:r>
          </w:p>
        </w:tc>
        <w:tc>
          <w:tcPr>
            <w:tcW w:type="dxa" w:w="244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+205.0 ms</w:t>
            </w:r>
          </w:p>
        </w:tc>
      </w:tr>
      <w:tr>
        <w:trPr>
          <w:cantSplit/>
        </w:trPr>
        <w:tc>
          <w:tcPr>
            <w:tcW w:type="dxa" w:w="367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用户感知首音频</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4065.1 ms</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4407.0 ms</w:t>
            </w:r>
          </w:p>
        </w:tc>
        <w:tc>
          <w:tcPr>
            <w:tcW w:type="dxa" w:w="244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+362.5 ms</w:t>
            </w:r>
          </w:p>
        </w:tc>
      </w:tr>
      <w:tr>
        <w:trPr>
          <w:cantSplit/>
        </w:trPr>
        <w:tc>
          <w:tcPr>
            <w:tcW w:type="dxa" w:w="367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完整响应</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7982.1 ms</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7748.1 ms</w:t>
            </w:r>
          </w:p>
        </w:tc>
        <w:tc>
          <w:tcPr>
            <w:tcW w:type="dxa" w:w="244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−54.3 ms</w:t>
            </w:r>
          </w:p>
        </w:tc>
      </w:tr>
    </w:tbl>
    <w:p>
      <w:pPr>
        <w:spacing w:after="100"/>
      </w:pPr>
    </w:p>
    <w:p>
      <w:pPr>
        <w:spacing w:after="120" w:line="283" w:lineRule="auto"/>
      </w:pPr>
      <w:r>
        <w:rPr>
          <w:rFonts w:ascii="Noto Sans CJK SC" w:hAnsi="Noto Sans CJK SC" w:eastAsia="Noto Sans CJK SC"/>
          <w:i w:val="0"/>
          <w:color w:val="000000"/>
          <w:sz w:val="21"/>
        </w:rPr>
        <w:t>完整响应虽然在记忆开启组低 54.3 ms，但该指标受回答长度和 TTS 合成时长影响较大，不应解释为记忆模块降低了端到端延迟。总体上，记忆没有明显拖慢 SoulX 或 ASR，开销主要位于记忆命中后的 Agent/LLM 和 TTS 首包阶段。</w:t>
      </w:r>
    </w:p>
    <w:p>
      <w:pPr>
        <w:pStyle w:val="Heading1"/>
        <w:keepNext/>
      </w:pPr>
      <w:r>
        <w:rPr>
          <w:rFonts w:ascii="Noto Sans CJK SC" w:hAnsi="Noto Sans CJK SC" w:eastAsia="Noto Sans CJK SC"/>
          <w:b/>
          <w:color w:val="000000"/>
          <w:sz w:val="30"/>
        </w:rPr>
        <w:t>5 回答质量评测</w:t>
      </w:r>
    </w:p>
    <w:p>
      <w:pPr>
        <w:pStyle w:val="Heading2"/>
        <w:keepNext/>
      </w:pPr>
      <w:r>
        <w:rPr>
          <w:rFonts w:ascii="Noto Sans CJK SC" w:hAnsi="Noto Sans CJK SC" w:eastAsia="Noto Sans CJK SC"/>
          <w:b/>
          <w:color w:val="000000"/>
          <w:sz w:val="25"/>
        </w:rPr>
        <w:t>5.1 评测方法</w:t>
      </w:r>
    </w:p>
    <w:p>
      <w:pPr>
        <w:spacing w:after="120" w:line="283" w:lineRule="auto"/>
      </w:pPr>
      <w:r>
        <w:rPr>
          <w:rFonts w:ascii="Noto Sans CJK SC" w:hAnsi="Noto Sans CJK SC" w:eastAsia="Noto Sans CJK SC"/>
          <w:i w:val="0"/>
          <w:color w:val="000000"/>
          <w:sz w:val="21"/>
        </w:rPr>
        <w:t>质量评测采用 LLM-only 盲评，不进行人工评分。评审输入隐藏 memory_on 和 memory_off 标签，并随机交换 A/B 展示位置。使用 3 个独立 LLM judge 评审 6 个配对案例，共得到 18 份完整评分，评分范围为 1--5 分。当前环境中的 judge 模型为 qwen-flash。</w:t>
      </w:r>
    </w:p>
    <w:p>
      <w:pPr>
        <w:pStyle w:val="Heading2"/>
        <w:keepNext/>
      </w:pPr>
      <w:r>
        <w:rPr>
          <w:rFonts w:ascii="Noto Sans CJK SC" w:hAnsi="Noto Sans CJK SC" w:eastAsia="Noto Sans CJK SC"/>
          <w:b/>
          <w:color w:val="000000"/>
          <w:sz w:val="25"/>
        </w:rPr>
        <w:t>5.2 主要评分</w:t>
      </w:r>
    </w:p>
    <w:p>
      <w:pPr>
        <w:spacing w:before="80" w:after="80"/>
      </w:pPr>
      <w:r>
        <w:rPr>
          <w:rFonts w:ascii="Noto Sans CJK SC" w:hAnsi="Noto Sans CJK SC" w:eastAsia="Noto Sans CJK SC"/>
          <w:b/>
          <w:color w:val="4F4F4F"/>
          <w:sz w:val="18"/>
        </w:rPr>
        <w:t>表 4  LLM 盲评质量评分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3672"/>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质量维度</w:t>
            </w:r>
          </w:p>
        </w:tc>
        <w:tc>
          <w:tcPr>
            <w:tcW w:type="dxa" w:w="1944"/>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记忆关闭</w:t>
            </w:r>
          </w:p>
        </w:tc>
        <w:tc>
          <w:tcPr>
            <w:tcW w:type="dxa" w:w="1944"/>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记忆开启</w:t>
            </w:r>
          </w:p>
        </w:tc>
        <w:tc>
          <w:tcPr>
            <w:tcW w:type="dxa" w:w="2448"/>
            <w:shd w:fill="1F4E78"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Noto Sans CJK SC" w:hAnsi="Noto Sans CJK SC" w:eastAsia="Noto Sans CJK SC"/>
                <w:b/>
                <w:color w:val="FFFFFF"/>
                <w:sz w:val="18"/>
              </w:rPr>
              <w:t>提升</w:t>
            </w:r>
          </w:p>
        </w:tc>
      </w:tr>
      <w:tr>
        <w:trPr>
          <w:cantSplit/>
        </w:trPr>
        <w:tc>
          <w:tcPr>
            <w:tcW w:type="dxa" w:w="367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相关性</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4.28</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4.89</w:t>
            </w:r>
          </w:p>
        </w:tc>
        <w:tc>
          <w:tcPr>
            <w:tcW w:type="dxa" w:w="244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+0.61</w:t>
            </w:r>
          </w:p>
        </w:tc>
      </w:tr>
      <w:tr>
        <w:trPr>
          <w:cantSplit/>
        </w:trPr>
        <w:tc>
          <w:tcPr>
            <w:tcW w:type="dxa" w:w="367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个性化</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3.56</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4.61</w:t>
            </w:r>
          </w:p>
        </w:tc>
        <w:tc>
          <w:tcPr>
            <w:tcW w:type="dxa" w:w="244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+1.06</w:t>
            </w:r>
          </w:p>
        </w:tc>
      </w:tr>
      <w:tr>
        <w:trPr>
          <w:cantSplit/>
        </w:trPr>
        <w:tc>
          <w:tcPr>
            <w:tcW w:type="dxa" w:w="367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连贯性</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4.44</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4.89</w:t>
            </w:r>
          </w:p>
        </w:tc>
        <w:tc>
          <w:tcPr>
            <w:tcW w:type="dxa" w:w="244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+0.44</w:t>
            </w:r>
          </w:p>
        </w:tc>
      </w:tr>
      <w:tr>
        <w:trPr>
          <w:cantSplit/>
        </w:trPr>
        <w:tc>
          <w:tcPr>
            <w:tcW w:type="dxa" w:w="367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帮助性</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4.22</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4.78</w:t>
            </w:r>
          </w:p>
        </w:tc>
        <w:tc>
          <w:tcPr>
            <w:tcW w:type="dxa" w:w="244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+0.56</w:t>
            </w:r>
          </w:p>
        </w:tc>
      </w:tr>
      <w:tr>
        <w:trPr>
          <w:cantSplit/>
        </w:trPr>
        <w:tc>
          <w:tcPr>
            <w:tcW w:type="dxa" w:w="367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事实准确性</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4.67</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5.00</w:t>
            </w:r>
          </w:p>
        </w:tc>
        <w:tc>
          <w:tcPr>
            <w:tcW w:type="dxa" w:w="244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+0.33</w:t>
            </w:r>
          </w:p>
        </w:tc>
      </w:tr>
      <w:tr>
        <w:trPr>
          <w:cantSplit/>
        </w:trPr>
        <w:tc>
          <w:tcPr>
            <w:tcW w:type="dxa" w:w="367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克制性</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4.89</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5.00</w:t>
            </w:r>
          </w:p>
        </w:tc>
        <w:tc>
          <w:tcPr>
            <w:tcW w:type="dxa" w:w="244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+0.11</w:t>
            </w:r>
          </w:p>
        </w:tc>
      </w:tr>
      <w:tr>
        <w:trPr>
          <w:cantSplit/>
        </w:trPr>
        <w:tc>
          <w:tcPr>
            <w:tcW w:type="dxa" w:w="3672"/>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适切性</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4.72</w:t>
            </w:r>
          </w:p>
        </w:tc>
        <w:tc>
          <w:tcPr>
            <w:tcW w:type="dxa" w:w="1944"/>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4.94</w:t>
            </w:r>
          </w:p>
        </w:tc>
        <w:tc>
          <w:tcPr>
            <w:tcW w:type="dxa" w:w="2448"/>
            <w:shd w:fill="FFFFFF"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+0.22</w:t>
            </w:r>
          </w:p>
        </w:tc>
      </w:tr>
      <w:tr>
        <w:trPr>
          <w:cantSplit/>
        </w:trPr>
        <w:tc>
          <w:tcPr>
            <w:tcW w:type="dxa" w:w="3672"/>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Noto Sans CJK SC" w:hAnsi="Noto Sans CJK SC" w:eastAsia="Noto Sans CJK SC"/>
                <w:b w:val="0"/>
                <w:color w:val="000000"/>
                <w:sz w:val="18"/>
              </w:rPr>
              <w:t>安全性</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5.00</w:t>
            </w:r>
          </w:p>
        </w:tc>
        <w:tc>
          <w:tcPr>
            <w:tcW w:type="dxa" w:w="1944"/>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5.00</w:t>
            </w:r>
          </w:p>
        </w:tc>
        <w:tc>
          <w:tcPr>
            <w:tcW w:type="dxa" w:w="2448"/>
            <w:shd w:fill="F5F7FA" w:val="clear"/>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right"/>
            </w:pPr>
            <w:r/>
            <w:r>
              <w:rPr>
                <w:rFonts w:ascii="Noto Sans CJK SC" w:hAnsi="Noto Sans CJK SC" w:eastAsia="Noto Sans CJK SC"/>
                <w:b w:val="0"/>
                <w:color w:val="000000"/>
                <w:sz w:val="18"/>
              </w:rPr>
              <w:t>0.00</w:t>
            </w:r>
          </w:p>
        </w:tc>
      </w:tr>
    </w:tbl>
    <w:p>
      <w:pPr>
        <w:spacing w:after="100"/>
      </w:pPr>
    </w:p>
    <w:p>
      <w:pPr>
        <w:spacing w:after="120" w:line="283" w:lineRule="auto"/>
      </w:pPr>
      <w:r>
        <w:rPr>
          <w:rFonts w:ascii="Noto Sans CJK SC" w:hAnsi="Noto Sans CJK SC" w:eastAsia="Noto Sans CJK SC"/>
          <w:i w:val="0"/>
          <w:color w:val="000000"/>
          <w:sz w:val="21"/>
        </w:rPr>
        <w:t>总体偏好统计中，评审器偏好记忆开启 12 次、关闭 2 次、平局 4 次。LLM judge 不是人工金标准，结果应视为自动评审证据。</w:t>
      </w:r>
    </w:p>
    <w:p>
      <w:pPr>
        <w:pStyle w:val="Heading2"/>
        <w:keepNext/>
      </w:pPr>
      <w:r>
        <w:rPr>
          <w:rFonts w:ascii="Noto Sans CJK SC" w:hAnsi="Noto Sans CJK SC" w:eastAsia="Noto Sans CJK SC"/>
          <w:b/>
          <w:color w:val="000000"/>
          <w:sz w:val="25"/>
        </w:rPr>
        <w:t>5.3 定性观察</w:t>
      </w:r>
    </w:p>
    <w:p>
      <w:pPr>
        <w:spacing w:after="120" w:line="283" w:lineRule="auto"/>
      </w:pPr>
      <w:r>
        <w:rPr>
          <w:rFonts w:ascii="Noto Sans CJK SC" w:hAnsi="Noto Sans CJK SC" w:eastAsia="Noto Sans CJK SC"/>
          <w:i w:val="0"/>
          <w:color w:val="000000"/>
          <w:sz w:val="21"/>
        </w:rPr>
        <w:t>记忆关闭时，回答通常只能复述当前情绪，例如“孩子不回消息，这种悬着的心确实让人着急”。</w:t>
      </w:r>
    </w:p>
    <w:p>
      <w:pPr>
        <w:spacing w:after="120" w:line="283" w:lineRule="auto"/>
      </w:pPr>
      <w:r>
        <w:rPr>
          <w:rFonts w:ascii="Noto Sans CJK SC" w:hAnsi="Noto Sans CJK SC" w:eastAsia="Noto Sans CJK SC"/>
          <w:i w:val="0"/>
          <w:color w:val="000000"/>
          <w:sz w:val="21"/>
        </w:rPr>
        <w:t>记忆开启后，回答能够引用与当前输入对应的历史事实，例如“之前你也提过愿意这么做”“特别是周三和邻居一起走”“上次因为联系频率吵过，这次沉默可能跟那有关”。这些例子说明记忆检索确实影响了最终文字回答的上下文连续性和个性化程度。</w:t>
      </w:r>
    </w:p>
    <w:p>
      <w:pPr>
        <w:pStyle w:val="Heading1"/>
        <w:keepNext/>
      </w:pPr>
      <w:r>
        <w:rPr>
          <w:rFonts w:ascii="Noto Sans CJK SC" w:hAnsi="Noto Sans CJK SC" w:eastAsia="Noto Sans CJK SC"/>
          <w:b/>
          <w:color w:val="000000"/>
          <w:sz w:val="30"/>
        </w:rPr>
        <w:t>6 结果解释</w:t>
      </w:r>
    </w:p>
    <w:p>
      <w:pPr>
        <w:pStyle w:val="ListBullet"/>
        <w:spacing w:after="60" w:line="269" w:lineRule="auto"/>
      </w:pPr>
      <w:r>
        <w:rPr>
          <w:rFonts w:ascii="Noto Sans CJK SC" w:hAnsi="Noto Sans CJK SC" w:eastAsia="Noto Sans CJK SC"/>
          <w:color w:val="000000"/>
          <w:sz w:val="20"/>
        </w:rPr>
        <w:t>记忆模块的主要收益在回答质量，而不是 ASR 延迟。SoulX 首字和 ASR 后处理几乎不变。</w:t>
      </w:r>
    </w:p>
    <w:p>
      <w:pPr>
        <w:pStyle w:val="ListBullet"/>
        <w:spacing w:after="60" w:line="269" w:lineRule="auto"/>
      </w:pPr>
      <w:r>
        <w:rPr>
          <w:rFonts w:ascii="Noto Sans CJK SC" w:hAnsi="Noto Sans CJK SC" w:eastAsia="Noto Sans CJK SC"/>
          <w:color w:val="000000"/>
          <w:sz w:val="20"/>
        </w:rPr>
        <w:t>记忆模块的成本出现在生成链路。开启后 Agent/LLM 和 TTS 首包变慢，用户感知首音频中位数增加约 0.36 秒。</w:t>
      </w:r>
    </w:p>
    <w:p>
      <w:pPr>
        <w:pStyle w:val="ListBullet"/>
        <w:spacing w:after="60" w:line="269" w:lineRule="auto"/>
      </w:pPr>
      <w:r>
        <w:rPr>
          <w:rFonts w:ascii="Noto Sans CJK SC" w:hAnsi="Noto Sans CJK SC" w:eastAsia="Noto Sans CJK SC"/>
          <w:color w:val="000000"/>
          <w:sz w:val="20"/>
        </w:rPr>
        <w:t>记忆对个性化的改善最明显，平均分提升 1.06，是本次所有质量维度中最大的提升。</w:t>
      </w:r>
    </w:p>
    <w:p>
      <w:pPr>
        <w:pStyle w:val="ListBullet"/>
        <w:spacing w:after="60" w:line="269" w:lineRule="auto"/>
      </w:pPr>
      <w:r>
        <w:rPr>
          <w:rFonts w:ascii="Noto Sans CJK SC" w:hAnsi="Noto Sans CJK SC" w:eastAsia="Noto Sans CJK SC"/>
          <w:color w:val="000000"/>
          <w:sz w:val="20"/>
        </w:rPr>
        <w:t>没有观察到安全性或克制性下降，但这仍需要更大样本验证。</w:t>
      </w:r>
    </w:p>
    <w:p>
      <w:pPr>
        <w:spacing w:after="120" w:line="283" w:lineRule="auto"/>
      </w:pPr>
      <w:r>
        <w:rPr>
          <w:rFonts w:ascii="Noto Sans CJK SC" w:hAnsi="Noto Sans CJK SC" w:eastAsia="Noto Sans CJK SC"/>
          <w:i w:val="0"/>
          <w:color w:val="000000"/>
          <w:sz w:val="21"/>
        </w:rPr>
        <w:t>评测脚本额外计算了精确符号翻转检验，但由于 6 个案例被 3 个评审器重复评分，这些 p 值只能作为探索性参考，不能当作独立样本上的确认性显著性结论。</w:t>
      </w:r>
    </w:p>
    <w:p>
      <w:pPr>
        <w:pStyle w:val="Heading1"/>
        <w:keepNext/>
      </w:pPr>
      <w:r>
        <w:rPr>
          <w:rFonts w:ascii="Noto Sans CJK SC" w:hAnsi="Noto Sans CJK SC" w:eastAsia="Noto Sans CJK SC"/>
          <w:b/>
          <w:color w:val="000000"/>
          <w:sz w:val="30"/>
        </w:rPr>
        <w:t>7 局限性</w:t>
      </w:r>
    </w:p>
    <w:p>
      <w:pPr>
        <w:pStyle w:val="ListBullet"/>
        <w:spacing w:after="60" w:line="269" w:lineRule="auto"/>
      </w:pPr>
      <w:r>
        <w:rPr>
          <w:rFonts w:ascii="Noto Sans CJK SC" w:hAnsi="Noto Sans CJK SC" w:eastAsia="Noto Sans CJK SC"/>
          <w:color w:val="000000"/>
          <w:sz w:val="20"/>
        </w:rPr>
        <w:t>样本量只有 6 对，统计功效有限。</w:t>
      </w:r>
    </w:p>
    <w:p>
      <w:pPr>
        <w:pStyle w:val="ListBullet"/>
        <w:spacing w:after="60" w:line="269" w:lineRule="auto"/>
      </w:pPr>
      <w:r>
        <w:rPr>
          <w:rFonts w:ascii="Noto Sans CJK SC" w:hAnsi="Noto Sans CJK SC" w:eastAsia="Noto Sans CJK SC"/>
          <w:color w:val="000000"/>
          <w:sz w:val="20"/>
        </w:rPr>
        <w:t>语音由 ArkTTS 合成，不是人工录音，尚未覆盖口音、停顿、噪声和自然语速变化。</w:t>
      </w:r>
    </w:p>
    <w:p>
      <w:pPr>
        <w:pStyle w:val="ListBullet"/>
        <w:spacing w:after="60" w:line="269" w:lineRule="auto"/>
      </w:pPr>
      <w:r>
        <w:rPr>
          <w:rFonts w:ascii="Noto Sans CJK SC" w:hAnsi="Noto Sans CJK SC" w:eastAsia="Noto Sans CJK SC"/>
          <w:color w:val="000000"/>
          <w:sz w:val="20"/>
        </w:rPr>
        <w:t>三个场景各自重复运行，场景覆盖仍然有限。</w:t>
      </w:r>
    </w:p>
    <w:p>
      <w:pPr>
        <w:pStyle w:val="ListBullet"/>
        <w:spacing w:after="60" w:line="269" w:lineRule="auto"/>
      </w:pPr>
      <w:r>
        <w:rPr>
          <w:rFonts w:ascii="Noto Sans CJK SC" w:hAnsi="Noto Sans CJK SC" w:eastAsia="Noto Sans CJK SC"/>
          <w:color w:val="000000"/>
          <w:sz w:val="20"/>
        </w:rPr>
        <w:t>本轮情绪模块关闭，不能推断记忆与 Emotion2Vec 同时开启时的最终表现。</w:t>
      </w:r>
    </w:p>
    <w:p>
      <w:pPr>
        <w:pStyle w:val="ListBullet"/>
        <w:spacing w:after="60" w:line="269" w:lineRule="auto"/>
      </w:pPr>
      <w:r>
        <w:rPr>
          <w:rFonts w:ascii="Noto Sans CJK SC" w:hAnsi="Noto Sans CJK SC" w:eastAsia="Noto Sans CJK SC"/>
          <w:color w:val="000000"/>
          <w:sz w:val="20"/>
        </w:rPr>
        <w:t>无关控制因 SoulX 多轮切分未纳入正式质量得分。</w:t>
      </w:r>
    </w:p>
    <w:p>
      <w:pPr>
        <w:pStyle w:val="ListBullet"/>
        <w:spacing w:after="60" w:line="269" w:lineRule="auto"/>
      </w:pPr>
      <w:r>
        <w:rPr>
          <w:rFonts w:ascii="Noto Sans CJK SC" w:hAnsi="Noto Sans CJK SC" w:eastAsia="Noto Sans CJK SC"/>
          <w:color w:val="000000"/>
          <w:sz w:val="20"/>
        </w:rPr>
        <w:t>TTS 首包和完整响应存在运行波动，不能仅凭本轮结果断言记忆固定增加 205 ms 的 TTS 延迟。</w:t>
      </w:r>
    </w:p>
    <w:p>
      <w:pPr>
        <w:pStyle w:val="Heading1"/>
        <w:keepNext/>
      </w:pPr>
      <w:r>
        <w:rPr>
          <w:rFonts w:ascii="Noto Sans CJK SC" w:hAnsi="Noto Sans CJK SC" w:eastAsia="Noto Sans CJK SC"/>
          <w:b/>
          <w:color w:val="000000"/>
          <w:sz w:val="30"/>
        </w:rPr>
        <w:t>8 后续实验建议</w:t>
      </w:r>
    </w:p>
    <w:p>
      <w:pPr>
        <w:spacing w:after="120" w:line="283" w:lineRule="auto"/>
      </w:pPr>
      <w:r>
        <w:rPr>
          <w:rFonts w:ascii="Noto Sans CJK SC" w:hAnsi="Noto Sans CJK SC" w:eastAsia="Noto Sans CJK SC"/>
          <w:i w:val="0"/>
          <w:color w:val="000000"/>
          <w:sz w:val="21"/>
        </w:rPr>
        <w:t>1. 使用人工录音重新跑至少 20--30 对样本，并保持同一音频哈希的 A/B 配对。</w:t>
      </w:r>
    </w:p>
    <w:p>
      <w:pPr>
        <w:spacing w:after="120" w:line="283" w:lineRule="auto"/>
      </w:pPr>
      <w:r>
        <w:rPr>
          <w:rFonts w:ascii="Noto Sans CJK SC" w:hAnsi="Noto Sans CJK SC" w:eastAsia="Noto Sans CJK SC"/>
          <w:i w:val="0"/>
          <w:color w:val="000000"/>
          <w:sz w:val="21"/>
        </w:rPr>
        <w:t>2. 将家庭、睡眠、健康、日常活动和无关控制扩展到各 5--10 个独立案例。</w:t>
      </w:r>
    </w:p>
    <w:p>
      <w:pPr>
        <w:spacing w:after="120" w:line="283" w:lineRule="auto"/>
      </w:pPr>
      <w:r>
        <w:rPr>
          <w:rFonts w:ascii="Noto Sans CJK SC" w:hAnsi="Noto Sans CJK SC" w:eastAsia="Noto Sans CJK SC"/>
          <w:i w:val="0"/>
          <w:color w:val="000000"/>
          <w:sz w:val="21"/>
        </w:rPr>
        <w:t>3. 单独记录记忆检索耗时、LLM 首句耗时和 TTS 提供商首包耗时，定位本轮约 0.36 秒用户感知开销。</w:t>
      </w:r>
    </w:p>
    <w:p>
      <w:pPr>
        <w:spacing w:after="120" w:line="283" w:lineRule="auto"/>
      </w:pPr>
      <w:r>
        <w:rPr>
          <w:rFonts w:ascii="Noto Sans CJK SC" w:hAnsi="Noto Sans CJK SC" w:eastAsia="Noto Sans CJK SC"/>
          <w:i w:val="0"/>
          <w:color w:val="000000"/>
          <w:sz w:val="21"/>
        </w:rPr>
        <w:t>4. 在记忆开启条件下增加 Emotion2Vec，进行记忆关/情绪关、记忆开/情绪关、记忆关/情绪开、记忆开/情绪开四组实验。</w:t>
      </w:r>
    </w:p>
    <w:p>
      <w:pPr>
        <w:spacing w:after="120" w:line="283" w:lineRule="auto"/>
      </w:pPr>
      <w:r>
        <w:rPr>
          <w:rFonts w:ascii="Noto Sans CJK SC" w:hAnsi="Noto Sans CJK SC" w:eastAsia="Noto Sans CJK SC"/>
          <w:i w:val="0"/>
          <w:color w:val="000000"/>
          <w:sz w:val="21"/>
        </w:rPr>
        <w:t>5. 保留 LLM-only 评分作为自动回归指标，同时抽取少量样本进行人工复核。</w:t>
      </w:r>
    </w:p>
    <w:p>
      <w:pPr>
        <w:pStyle w:val="Heading1"/>
        <w:keepNext/>
      </w:pPr>
      <w:r>
        <w:rPr>
          <w:rFonts w:ascii="Noto Sans CJK SC" w:hAnsi="Noto Sans CJK SC" w:eastAsia="Noto Sans CJK SC"/>
          <w:b/>
          <w:color w:val="000000"/>
          <w:sz w:val="30"/>
        </w:rPr>
        <w:t>9 可复现实验产物</w:t>
      </w:r>
    </w:p>
    <w:p>
      <w:pPr>
        <w:pStyle w:val="ListBullet"/>
        <w:spacing w:after="60" w:line="269" w:lineRule="auto"/>
      </w:pPr>
      <w:r>
        <w:rPr>
          <w:rFonts w:ascii="Noto Sans CJK SC" w:hAnsi="Noto Sans CJK SC" w:eastAsia="Noto Sans CJK SC"/>
          <w:color w:val="000000"/>
          <w:sz w:val="20"/>
        </w:rPr>
        <w:t>延迟与配对结果：output/ablation_memory_cross_session_compact_6pairs.json</w:t>
      </w:r>
    </w:p>
    <w:p>
      <w:pPr>
        <w:pStyle w:val="ListBullet"/>
        <w:spacing w:after="60" w:line="269" w:lineRule="auto"/>
      </w:pPr>
      <w:r>
        <w:rPr>
          <w:rFonts w:ascii="Noto Sans CJK SC" w:hAnsi="Noto Sans CJK SC" w:eastAsia="Noto Sans CJK SC"/>
          <w:color w:val="000000"/>
          <w:sz w:val="20"/>
        </w:rPr>
        <w:t>LLM 盲评输入：output/memory_cross_session_compact_quality_ratings.json</w:t>
      </w:r>
    </w:p>
    <w:p>
      <w:pPr>
        <w:pStyle w:val="ListBullet"/>
        <w:spacing w:after="60" w:line="269" w:lineRule="auto"/>
      </w:pPr>
      <w:r>
        <w:rPr>
          <w:rFonts w:ascii="Noto Sans CJK SC" w:hAnsi="Noto Sans CJK SC" w:eastAsia="Noto Sans CJK SC"/>
          <w:color w:val="000000"/>
          <w:sz w:val="20"/>
        </w:rPr>
        <w:t>LLM 盲评原始评分：output/memory_cross_session_compact_quality_llm_ratings.json</w:t>
      </w:r>
    </w:p>
    <w:p>
      <w:pPr>
        <w:pStyle w:val="ListBullet"/>
        <w:spacing w:after="60" w:line="269" w:lineRule="auto"/>
      </w:pPr>
      <w:r>
        <w:rPr>
          <w:rFonts w:ascii="Noto Sans CJK SC" w:hAnsi="Noto Sans CJK SC" w:eastAsia="Noto Sans CJK SC"/>
          <w:color w:val="000000"/>
          <w:sz w:val="20"/>
        </w:rPr>
        <w:t>质量分析结果：output/memory_cross_session_compact_quality_result.json</w:t>
      </w:r>
    </w:p>
    <w:p>
      <w:pPr>
        <w:pStyle w:val="ListBullet"/>
        <w:spacing w:after="60" w:line="269" w:lineRule="auto"/>
      </w:pPr>
      <w:r>
        <w:rPr>
          <w:rFonts w:ascii="Noto Sans CJK SC" w:hAnsi="Noto Sans CJK SC" w:eastAsia="Noto Sans CJK SC"/>
          <w:color w:val="000000"/>
          <w:sz w:val="20"/>
        </w:rPr>
        <w:t>记忆 fixture 与写入记录：output/memory_ablation_fixture.json</w:t>
      </w:r>
    </w:p>
    <w:p>
      <w:pPr>
        <w:pStyle w:val="ListBullet"/>
        <w:spacing w:after="60" w:line="269" w:lineRule="auto"/>
      </w:pPr>
      <w:r>
        <w:rPr>
          <w:rFonts w:ascii="Noto Sans CJK SC" w:hAnsi="Noto Sans CJK SC" w:eastAsia="Noto Sans CJK SC"/>
          <w:color w:val="000000"/>
          <w:sz w:val="20"/>
        </w:rPr>
        <w:t>实验协议：docs/memory_ablation_protocol.md</w:t>
      </w:r>
    </w:p>
    <w:p>
      <w:pPr>
        <w:spacing w:after="120" w:line="283" w:lineRule="auto"/>
      </w:pPr>
      <w:r>
        <w:rPr>
          <w:rFonts w:ascii="Noto Sans CJK SC" w:hAnsi="Noto Sans CJK SC" w:eastAsia="Noto Sans CJK SC"/>
          <w:i w:val="0"/>
          <w:color w:val="000000"/>
          <w:sz w:val="21"/>
        </w:rPr>
        <w:t>本报告基于上述文件生成；相关测试脚本检查结果为 11 passed。</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7"/>
      </w:rPr>
      <w:t xml:space="preserve">2026-09-11  ·  第 </w:t>
    </w:r>
    <w:r>
      <w:rPr>
        <w:rFonts w:ascii="Noto Sans CJK SC" w:hAnsi="Noto Sans CJK SC" w:eastAsia="Noto Sans CJK SC"/>
        <w:color w:val="666666"/>
        <w:sz w:val="17"/>
      </w:rPr>
      <w:fldChar w:fldCharType="begin"/>
      <w:instrText xml:space="preserve">PAGE</w:instrText>
      <w:fldChar w:fldCharType="end"/>
    </w:r>
    <w:r>
      <w:rPr>
        <w:rFonts w:ascii="Noto Sans CJK SC" w:hAnsi="Noto Sans CJK SC" w:eastAsia="Noto Sans CJK SC"/>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7"/>
      </w:rPr>
      <w:t>LMCA  长期记忆模块消融实验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