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6630" w14:textId="77777777" w:rsidR="00BC6963" w:rsidRPr="00BE36E4" w:rsidRDefault="00BC6963" w:rsidP="00BC6963">
      <w:r w:rsidRPr="00BE36E4">
        <w:t xml:space="preserve">Ecco la revisione della tua sezione su </w:t>
      </w:r>
      <w:proofErr w:type="spellStart"/>
      <w:r w:rsidRPr="00BE36E4">
        <w:t>GraphQL</w:t>
      </w:r>
      <w:proofErr w:type="spellEnd"/>
      <w:r w:rsidRPr="00BE36E4">
        <w:t>. Ho integrato il testo esistente (che era già buono) con dettagli più specifici estratti dallo studio di mappatura sistematica che hai fornito ("</w:t>
      </w:r>
      <w:proofErr w:type="spellStart"/>
      <w:r w:rsidRPr="00BE36E4">
        <w:t>GraphQL</w:t>
      </w:r>
      <w:proofErr w:type="spellEnd"/>
      <w:r w:rsidRPr="00BE36E4">
        <w:t xml:space="preserve">: A </w:t>
      </w:r>
      <w:proofErr w:type="spellStart"/>
      <w:r w:rsidRPr="00BE36E4">
        <w:t>Systematic</w:t>
      </w:r>
      <w:proofErr w:type="spellEnd"/>
      <w:r w:rsidRPr="00BE36E4">
        <w:t xml:space="preserve"> Mapping Study" di </w:t>
      </w:r>
      <w:proofErr w:type="spellStart"/>
      <w:r w:rsidRPr="00BE36E4">
        <w:t>Quiña</w:t>
      </w:r>
      <w:proofErr w:type="spellEnd"/>
      <w:r w:rsidRPr="00BE36E4">
        <w:t xml:space="preserve">-Mera et al.) e riferimenti ai suoi studi primari (come </w:t>
      </w:r>
      <w:proofErr w:type="spellStart"/>
      <w:r w:rsidRPr="00BE36E4">
        <w:t>Hartig</w:t>
      </w:r>
      <w:proofErr w:type="spellEnd"/>
      <w:r w:rsidRPr="00BE36E4">
        <w:t xml:space="preserve">, </w:t>
      </w:r>
      <w:proofErr w:type="spellStart"/>
      <w:r w:rsidRPr="00BE36E4">
        <w:t>Wittern</w:t>
      </w:r>
      <w:proofErr w:type="spellEnd"/>
      <w:r w:rsidRPr="00BE36E4">
        <w:t>, Brito).</w:t>
      </w:r>
    </w:p>
    <w:p w14:paraId="40A80280" w14:textId="77777777" w:rsidR="00BC6963" w:rsidRPr="00BE36E4" w:rsidRDefault="00BC6963" w:rsidP="00BC6963">
      <w:r w:rsidRPr="00BE36E4">
        <w:t xml:space="preserve">Ho aggiunto dettagli sui </w:t>
      </w:r>
      <w:r w:rsidRPr="00BE36E4">
        <w:rPr>
          <w:b/>
          <w:bCs/>
        </w:rPr>
        <w:t>principi di design</w:t>
      </w:r>
      <w:r w:rsidRPr="00BE36E4">
        <w:t xml:space="preserve">, una distinzione più netta sulle </w:t>
      </w:r>
      <w:r w:rsidRPr="00BE36E4">
        <w:rPr>
          <w:b/>
          <w:bCs/>
        </w:rPr>
        <w:t>performance</w:t>
      </w:r>
      <w:r w:rsidRPr="00BE36E4">
        <w:t xml:space="preserve"> (dove </w:t>
      </w:r>
      <w:proofErr w:type="spellStart"/>
      <w:r w:rsidRPr="00BE36E4">
        <w:t>GraphQL</w:t>
      </w:r>
      <w:proofErr w:type="spellEnd"/>
      <w:r w:rsidRPr="00BE36E4">
        <w:t xml:space="preserve"> perde contro REST), e il concetto di </w:t>
      </w:r>
      <w:r w:rsidRPr="00BE36E4">
        <w:rPr>
          <w:b/>
          <w:bCs/>
        </w:rPr>
        <w:t>BFF (</w:t>
      </w:r>
      <w:proofErr w:type="spellStart"/>
      <w:r w:rsidRPr="00BE36E4">
        <w:rPr>
          <w:b/>
          <w:bCs/>
        </w:rPr>
        <w:t>Backend</w:t>
      </w:r>
      <w:proofErr w:type="spellEnd"/>
      <w:r w:rsidRPr="00BE36E4">
        <w:rPr>
          <w:b/>
          <w:bCs/>
        </w:rPr>
        <w:t xml:space="preserve"> For </w:t>
      </w:r>
      <w:proofErr w:type="spellStart"/>
      <w:r w:rsidRPr="00BE36E4">
        <w:rPr>
          <w:b/>
          <w:bCs/>
        </w:rPr>
        <w:t>Frontend</w:t>
      </w:r>
      <w:proofErr w:type="spellEnd"/>
      <w:r w:rsidRPr="00BE36E4">
        <w:rPr>
          <w:b/>
          <w:bCs/>
        </w:rPr>
        <w:t>)</w:t>
      </w:r>
      <w:r w:rsidRPr="00BE36E4">
        <w:t xml:space="preserve"> che è cruciale per la tua architettura ibrida.</w:t>
      </w:r>
    </w:p>
    <w:p w14:paraId="0874B1C9" w14:textId="77777777" w:rsidR="00BC6963" w:rsidRPr="00BE36E4" w:rsidRDefault="00BC6963" w:rsidP="00BC6963">
      <w:pPr>
        <w:rPr>
          <w:b/>
          <w:bCs/>
        </w:rPr>
      </w:pPr>
      <w:r w:rsidRPr="00BE36E4">
        <w:rPr>
          <w:b/>
          <w:bCs/>
        </w:rPr>
        <w:t xml:space="preserve">Parte 1: Revisione Sezione </w:t>
      </w:r>
      <w:proofErr w:type="spellStart"/>
      <w:r w:rsidRPr="00BE36E4">
        <w:rPr>
          <w:b/>
          <w:bCs/>
        </w:rPr>
        <w:t>GraphQL</w:t>
      </w:r>
      <w:proofErr w:type="spellEnd"/>
      <w:r w:rsidRPr="00BE36E4">
        <w:rPr>
          <w:b/>
          <w:bCs/>
        </w:rPr>
        <w:t xml:space="preserve"> (LaTeX)</w:t>
      </w:r>
    </w:p>
    <w:p w14:paraId="7FD511DB" w14:textId="77777777" w:rsidR="00BC6963" w:rsidRPr="00BE36E4" w:rsidRDefault="00BC6963" w:rsidP="00BC6963">
      <w:proofErr w:type="spellStart"/>
      <w:r w:rsidRPr="00BE36E4">
        <w:t>Snippet</w:t>
      </w:r>
      <w:proofErr w:type="spellEnd"/>
      <w:r w:rsidRPr="00BE36E4">
        <w:t xml:space="preserve"> di codice</w:t>
      </w:r>
    </w:p>
    <w:p w14:paraId="2C1AF459" w14:textId="77777777" w:rsidR="00BC6963" w:rsidRPr="00BE36E4" w:rsidRDefault="00BC6963" w:rsidP="00BC6963">
      <w:r w:rsidRPr="00BE36E4">
        <w:t>\</w:t>
      </w:r>
      <w:proofErr w:type="spellStart"/>
      <w:r w:rsidRPr="00BE36E4">
        <w:t>section</w:t>
      </w:r>
      <w:proofErr w:type="spellEnd"/>
      <w:r w:rsidRPr="00BE36E4">
        <w:t>{</w:t>
      </w:r>
      <w:proofErr w:type="spellStart"/>
      <w:r w:rsidRPr="00BE36E4">
        <w:t>GraphQL</w:t>
      </w:r>
      <w:proofErr w:type="spellEnd"/>
      <w:r w:rsidRPr="00BE36E4">
        <w:t>}</w:t>
      </w:r>
    </w:p>
    <w:p w14:paraId="211CC27D" w14:textId="77777777" w:rsidR="00BC6963" w:rsidRPr="00BE36E4" w:rsidRDefault="00BC6963" w:rsidP="00BC6963"/>
    <w:p w14:paraId="675E0C2D" w14:textId="77777777" w:rsidR="00BC6963" w:rsidRPr="00BE36E4" w:rsidRDefault="00BC6963" w:rsidP="00BC6963">
      <w:r w:rsidRPr="00BE36E4">
        <w:t>\</w:t>
      </w:r>
      <w:proofErr w:type="spellStart"/>
      <w:r w:rsidRPr="00BE36E4">
        <w:t>subsection</w:t>
      </w:r>
      <w:proofErr w:type="spellEnd"/>
      <w:r w:rsidRPr="00BE36E4">
        <w:t>{Un Linguaggio di Query e un Motore di Esecuzione}</w:t>
      </w:r>
    </w:p>
    <w:p w14:paraId="1E06013A" w14:textId="77777777" w:rsidR="00BC6963" w:rsidRPr="00BE36E4" w:rsidRDefault="00BC6963" w:rsidP="00BC6963">
      <w:proofErr w:type="spellStart"/>
      <w:r w:rsidRPr="00BE36E4">
        <w:t>GraphQL</w:t>
      </w:r>
      <w:proofErr w:type="spellEnd"/>
      <w:r w:rsidRPr="00BE36E4">
        <w:t>, introdotto da Facebook nel 2012 e reso open source nel 2015, non è meramente un linguaggio di query, ma un vero e proprio paradigma che include un motore di esecuzione (</w:t>
      </w:r>
      <w:proofErr w:type="spellStart"/>
      <w:r w:rsidRPr="00BE36E4">
        <w:t>runtime</w:t>
      </w:r>
      <w:proofErr w:type="spellEnd"/>
      <w:r w:rsidRPr="00BE36E4">
        <w:t>) per rispondere alle richieste validandole rispetto a uno schema definito\</w:t>
      </w:r>
      <w:proofErr w:type="spellStart"/>
      <w:r w:rsidRPr="00BE36E4">
        <w:t>cite</w:t>
      </w:r>
      <w:proofErr w:type="spellEnd"/>
      <w:r w:rsidRPr="00BE36E4">
        <w:t>{</w:t>
      </w:r>
      <w:proofErr w:type="spellStart"/>
      <w:r w:rsidRPr="00BE36E4">
        <w:t>graphqlspec</w:t>
      </w:r>
      <w:proofErr w:type="spellEnd"/>
      <w:r w:rsidRPr="00BE36E4">
        <w:t xml:space="preserve">}. </w:t>
      </w:r>
    </w:p>
    <w:p w14:paraId="6769D09B" w14:textId="77777777" w:rsidR="00BC6963" w:rsidRPr="00BE36E4" w:rsidRDefault="00BC6963" w:rsidP="00BC6963">
      <w:r w:rsidRPr="00BE36E4">
        <w:t xml:space="preserve">Secondo lo studio di mappatura sistematica di </w:t>
      </w:r>
      <w:proofErr w:type="spellStart"/>
      <w:r w:rsidRPr="00BE36E4">
        <w:t>Quiña</w:t>
      </w:r>
      <w:proofErr w:type="spellEnd"/>
      <w:r w:rsidRPr="00BE36E4">
        <w:t>-Mera et al.\</w:t>
      </w:r>
      <w:proofErr w:type="spellStart"/>
      <w:r w:rsidRPr="00BE36E4">
        <w:t>cite</w:t>
      </w:r>
      <w:proofErr w:type="spellEnd"/>
      <w:r w:rsidRPr="00BE36E4">
        <w:t xml:space="preserve">{quina2023graphqlmapping}, il framework concettuale di </w:t>
      </w:r>
      <w:proofErr w:type="spellStart"/>
      <w:r w:rsidRPr="00BE36E4">
        <w:t>GraphQL</w:t>
      </w:r>
      <w:proofErr w:type="spellEnd"/>
      <w:r w:rsidRPr="00BE36E4">
        <w:t xml:space="preserve"> si fonda su cinque principi di design essenziali: natura gerarchica, orientamento al prodotto, tipizzazione forte, query specificate dal client e introspezione.</w:t>
      </w:r>
    </w:p>
    <w:p w14:paraId="6174AF89" w14:textId="77777777" w:rsidR="00BC6963" w:rsidRPr="00BE36E4" w:rsidRDefault="00BC6963" w:rsidP="00BC6963"/>
    <w:p w14:paraId="547F03D1" w14:textId="77777777" w:rsidR="00BC6963" w:rsidRPr="00BE36E4" w:rsidRDefault="00BC6963" w:rsidP="00BC6963">
      <w:r w:rsidRPr="00BE36E4">
        <w:t xml:space="preserve">In contrasto con l'approccio risorsa-centrico di REST, </w:t>
      </w:r>
      <w:proofErr w:type="spellStart"/>
      <w:r w:rsidRPr="00BE36E4">
        <w:t>GraphQL</w:t>
      </w:r>
      <w:proofErr w:type="spellEnd"/>
      <w:r w:rsidRPr="00BE36E4">
        <w:t xml:space="preserve"> descrive un grafo con tipi, campi e relazioni risolti da funzioni (</w:t>
      </w:r>
      <w:proofErr w:type="spellStart"/>
      <w:r w:rsidRPr="00BE36E4">
        <w:t>resolver</w:t>
      </w:r>
      <w:proofErr w:type="spellEnd"/>
      <w:r w:rsidRPr="00BE36E4">
        <w:t>) lato server\</w:t>
      </w:r>
      <w:proofErr w:type="spellStart"/>
      <w:r w:rsidRPr="00BE36E4">
        <w:t>cite</w:t>
      </w:r>
      <w:proofErr w:type="spellEnd"/>
      <w:r w:rsidRPr="00BE36E4">
        <w:t xml:space="preserve">{papadhopulli2024graphqlanalysis}. Il client invia una singola query (o </w:t>
      </w:r>
      <w:proofErr w:type="spellStart"/>
      <w:r w:rsidRPr="00BE36E4">
        <w:t>mutation</w:t>
      </w:r>
      <w:proofErr w:type="spellEnd"/>
      <w:r w:rsidRPr="00BE36E4">
        <w:t>/</w:t>
      </w:r>
      <w:proofErr w:type="spellStart"/>
      <w:r w:rsidRPr="00BE36E4">
        <w:t>subscription</w:t>
      </w:r>
      <w:proofErr w:type="spellEnd"/>
      <w:r w:rsidRPr="00BE36E4">
        <w:t xml:space="preserve">) definendo esattamente i campi necessari, ottenendo un payload JSON che rispecchia la struttura della richiesta. </w:t>
      </w:r>
    </w:p>
    <w:p w14:paraId="27C25C18" w14:textId="77777777" w:rsidR="00BC6963" w:rsidRPr="00BE36E4" w:rsidRDefault="00BC6963" w:rsidP="00BC6963">
      <w:r w:rsidRPr="00BE36E4">
        <w:t>L'</w:t>
      </w:r>
      <w:proofErr w:type="spellStart"/>
      <w:r w:rsidRPr="00BE36E4">
        <w:t>introspection</w:t>
      </w:r>
      <w:proofErr w:type="spellEnd"/>
      <w:r w:rsidRPr="00BE36E4">
        <w:t xml:space="preserve"> integrata è una caratteristica distintiva che abilita la "</w:t>
      </w:r>
      <w:proofErr w:type="spellStart"/>
      <w:r w:rsidRPr="00BE36E4">
        <w:t>discoverability</w:t>
      </w:r>
      <w:proofErr w:type="spellEnd"/>
      <w:r w:rsidRPr="00BE36E4">
        <w:t xml:space="preserve">" automatica: il server può essere interrogato riguardo le sue stesse capacità, permettendo a strumenti come </w:t>
      </w:r>
      <w:proofErr w:type="spellStart"/>
      <w:r w:rsidRPr="00BE36E4">
        <w:t>GraphiQL</w:t>
      </w:r>
      <w:proofErr w:type="spellEnd"/>
      <w:r w:rsidRPr="00BE36E4">
        <w:t xml:space="preserve"> o Apollo Studio di generare documentazione e </w:t>
      </w:r>
      <w:proofErr w:type="spellStart"/>
      <w:r w:rsidRPr="00BE36E4">
        <w:t>autocompletamento</w:t>
      </w:r>
      <w:proofErr w:type="spellEnd"/>
      <w:r w:rsidRPr="00BE36E4">
        <w:t xml:space="preserve"> in tempo reale, accelerando significativamente il ciclo di sviluppo\</w:t>
      </w:r>
      <w:proofErr w:type="spellStart"/>
      <w:r w:rsidRPr="00BE36E4">
        <w:t>cite</w:t>
      </w:r>
      <w:proofErr w:type="spellEnd"/>
      <w:r w:rsidRPr="00BE36E4">
        <w:t>{quina2023graphqlmapping}.</w:t>
      </w:r>
    </w:p>
    <w:p w14:paraId="6653BF29" w14:textId="77777777" w:rsidR="00BC6963" w:rsidRPr="00BE36E4" w:rsidRDefault="00BC6963" w:rsidP="00BC6963"/>
    <w:p w14:paraId="35D97BCF" w14:textId="77777777" w:rsidR="00BC6963" w:rsidRPr="00BE36E4" w:rsidRDefault="00BC6963" w:rsidP="00BC6963">
      <w:r w:rsidRPr="00BE36E4">
        <w:t>\</w:t>
      </w:r>
      <w:proofErr w:type="spellStart"/>
      <w:r w:rsidRPr="00BE36E4">
        <w:t>subsection</w:t>
      </w:r>
      <w:proofErr w:type="spellEnd"/>
      <w:r w:rsidRPr="00BE36E4">
        <w:t xml:space="preserve">{Punti di Forza: Efficienza dei Dati ed Evoluzione Senza </w:t>
      </w:r>
      <w:proofErr w:type="spellStart"/>
      <w:r w:rsidRPr="00BE36E4">
        <w:t>Versioning</w:t>
      </w:r>
      <w:proofErr w:type="spellEnd"/>
      <w:r w:rsidRPr="00BE36E4">
        <w:t>}</w:t>
      </w:r>
    </w:p>
    <w:p w14:paraId="736F8DF6" w14:textId="77777777" w:rsidR="00BC6963" w:rsidRPr="00BE36E4" w:rsidRDefault="00BC6963" w:rsidP="00BC6963">
      <w:r w:rsidRPr="00BE36E4">
        <w:t xml:space="preserve">La principale virtù di </w:t>
      </w:r>
      <w:proofErr w:type="spellStart"/>
      <w:r w:rsidRPr="00BE36E4">
        <w:t>GraphQL</w:t>
      </w:r>
      <w:proofErr w:type="spellEnd"/>
      <w:r w:rsidRPr="00BE36E4">
        <w:t xml:space="preserve"> risiede nella risoluzione strutturale dei problemi di accesso ai dati tipici di REST, ovvero l'over-</w:t>
      </w:r>
      <w:proofErr w:type="spellStart"/>
      <w:r w:rsidRPr="00BE36E4">
        <w:t>fetching</w:t>
      </w:r>
      <w:proofErr w:type="spellEnd"/>
      <w:r w:rsidRPr="00BE36E4">
        <w:t xml:space="preserve"> (ricezione di dati superflui) e l'under-</w:t>
      </w:r>
      <w:proofErr w:type="spellStart"/>
      <w:r w:rsidRPr="00BE36E4">
        <w:t>fetching</w:t>
      </w:r>
      <w:proofErr w:type="spellEnd"/>
      <w:r w:rsidRPr="00BE36E4">
        <w:t xml:space="preserve"> </w:t>
      </w:r>
      <w:r w:rsidRPr="00BE36E4">
        <w:lastRenderedPageBreak/>
        <w:t>(ricezione di dati insufficienti che costringe a chiamate multiple)\</w:t>
      </w:r>
      <w:proofErr w:type="spellStart"/>
      <w:r w:rsidRPr="00BE36E4">
        <w:t>cite</w:t>
      </w:r>
      <w:proofErr w:type="spellEnd"/>
      <w:r w:rsidRPr="00BE36E4">
        <w:t xml:space="preserve">{muzaki2024reducing, nordicapis2023overfetch}. </w:t>
      </w:r>
    </w:p>
    <w:p w14:paraId="19A60770" w14:textId="77777777" w:rsidR="00BC6963" w:rsidRPr="00BE36E4" w:rsidRDefault="00BC6963" w:rsidP="00BC6963">
      <w:r w:rsidRPr="00BE36E4">
        <w:t xml:space="preserve">La letteratura evidenzia come questo approccio sia particolarmente vantaggioso in ambienti a larghezza di banda limitata, come i dispositivi mobili, riducendo drasticamente la dimensione del payload e il numero di round-trip di rete (N+1 </w:t>
      </w:r>
      <w:proofErr w:type="spellStart"/>
      <w:r w:rsidRPr="00BE36E4">
        <w:t>request</w:t>
      </w:r>
      <w:proofErr w:type="spellEnd"/>
      <w:r w:rsidRPr="00BE36E4">
        <w:t xml:space="preserve"> </w:t>
      </w:r>
      <w:proofErr w:type="spellStart"/>
      <w:r w:rsidRPr="00BE36E4">
        <w:t>problem</w:t>
      </w:r>
      <w:proofErr w:type="spellEnd"/>
      <w:r w:rsidRPr="00BE36E4">
        <w:t xml:space="preserve"> lato client)\</w:t>
      </w:r>
      <w:proofErr w:type="spellStart"/>
      <w:r w:rsidRPr="00BE36E4">
        <w:t>cite</w:t>
      </w:r>
      <w:proofErr w:type="spellEnd"/>
      <w:r w:rsidRPr="00BE36E4">
        <w:t>{jin2024graphqlvsrest}.</w:t>
      </w:r>
    </w:p>
    <w:p w14:paraId="11780AEA" w14:textId="77777777" w:rsidR="00BC6963" w:rsidRPr="00BE36E4" w:rsidRDefault="00BC6963" w:rsidP="00BC6963"/>
    <w:p w14:paraId="45476177" w14:textId="77777777" w:rsidR="00BC6963" w:rsidRPr="00BE36E4" w:rsidRDefault="00BC6963" w:rsidP="00BC6963">
      <w:r w:rsidRPr="00BE36E4">
        <w:t xml:space="preserve">Un altro punto di forza cruciale emerso dagli studi di migrazione verso </w:t>
      </w:r>
      <w:proofErr w:type="spellStart"/>
      <w:r w:rsidRPr="00BE36E4">
        <w:t>GraphQL</w:t>
      </w:r>
      <w:proofErr w:type="spellEnd"/>
      <w:r w:rsidRPr="00BE36E4">
        <w:t>\</w:t>
      </w:r>
      <w:proofErr w:type="spellStart"/>
      <w:r w:rsidRPr="00BE36E4">
        <w:t>cite</w:t>
      </w:r>
      <w:proofErr w:type="spellEnd"/>
      <w:r w:rsidRPr="00BE36E4">
        <w:t xml:space="preserve">{brito2019migrating} è la capacità di evolvere l'API senza ricorrere a un </w:t>
      </w:r>
      <w:proofErr w:type="spellStart"/>
      <w:r w:rsidRPr="00BE36E4">
        <w:t>versionamento</w:t>
      </w:r>
      <w:proofErr w:type="spellEnd"/>
      <w:r w:rsidRPr="00BE36E4">
        <w:t xml:space="preserve"> esplicito (es. v1, v2). Grazie alla tipizzazione forte, è possibile aggiungere nuovi campi o deprecare quelli esistenti ("schema </w:t>
      </w:r>
      <w:proofErr w:type="spellStart"/>
      <w:r w:rsidRPr="00BE36E4">
        <w:t>evolution</w:t>
      </w:r>
      <w:proofErr w:type="spellEnd"/>
      <w:r w:rsidRPr="00BE36E4">
        <w:t>") senza interrompere il funzionamento dei client legacy, garantendo una manutenibilità superiore rispetto alle rigide strutture REST\</w:t>
      </w:r>
      <w:proofErr w:type="spellStart"/>
      <w:r w:rsidRPr="00BE36E4">
        <w:t>cite</w:t>
      </w:r>
      <w:proofErr w:type="spellEnd"/>
      <w:r w:rsidRPr="00BE36E4">
        <w:t>{hartig2018microservicesgraphql}.</w:t>
      </w:r>
    </w:p>
    <w:p w14:paraId="5E72DD62" w14:textId="77777777" w:rsidR="00BC6963" w:rsidRPr="00BE36E4" w:rsidRDefault="00BC6963" w:rsidP="00BC6963">
      <w:r w:rsidRPr="00BE36E4">
        <w:t>Inoltre, pattern architetturali come la \</w:t>
      </w:r>
      <w:proofErr w:type="spellStart"/>
      <w:r w:rsidRPr="00BE36E4">
        <w:t>textit</w:t>
      </w:r>
      <w:proofErr w:type="spellEnd"/>
      <w:r w:rsidRPr="00BE36E4">
        <w:t>{Schema Federation} consentono di unificare domini distribuiti (microservizi) in un unico grafo accessibile, nascondendo la complessità dell'infrastruttura sottostante al client\</w:t>
      </w:r>
      <w:proofErr w:type="spellStart"/>
      <w:r w:rsidRPr="00BE36E4">
        <w:t>cite</w:t>
      </w:r>
      <w:proofErr w:type="spellEnd"/>
      <w:r w:rsidRPr="00BE36E4">
        <w:t>{papadhopulli2024graphqlanalysis}.</w:t>
      </w:r>
    </w:p>
    <w:p w14:paraId="77A3D98E" w14:textId="77777777" w:rsidR="00BC6963" w:rsidRPr="00BE36E4" w:rsidRDefault="00BC6963" w:rsidP="00BC6963"/>
    <w:p w14:paraId="63DE1E6F" w14:textId="77777777" w:rsidR="00BC6963" w:rsidRPr="00BE36E4" w:rsidRDefault="00BC6963" w:rsidP="00BC6963">
      <w:r w:rsidRPr="00BE36E4">
        <w:t>\</w:t>
      </w:r>
      <w:proofErr w:type="spellStart"/>
      <w:r w:rsidRPr="00BE36E4">
        <w:t>subsection</w:t>
      </w:r>
      <w:proofErr w:type="spellEnd"/>
      <w:r w:rsidRPr="00BE36E4">
        <w:t>{Debolezze: Overhead Prestazionale e Complessità Implementativa}</w:t>
      </w:r>
    </w:p>
    <w:p w14:paraId="5B428048" w14:textId="77777777" w:rsidR="00BC6963" w:rsidRPr="00BE36E4" w:rsidRDefault="00BC6963" w:rsidP="00BC6963">
      <w:r w:rsidRPr="00BE36E4">
        <w:t xml:space="preserve">Nonostante i vantaggi, l'adozione di </w:t>
      </w:r>
      <w:proofErr w:type="spellStart"/>
      <w:r w:rsidRPr="00BE36E4">
        <w:t>GraphQL</w:t>
      </w:r>
      <w:proofErr w:type="spellEnd"/>
      <w:r w:rsidRPr="00BE36E4">
        <w:t xml:space="preserve"> introduce sfide non trascurabili. Una delle criticità maggiori riguarda le performance nelle query semplici. Studi comparativi mostrano che, mentre </w:t>
      </w:r>
      <w:proofErr w:type="spellStart"/>
      <w:r w:rsidRPr="00BE36E4">
        <w:t>GraphQL</w:t>
      </w:r>
      <w:proofErr w:type="spellEnd"/>
      <w:r w:rsidRPr="00BE36E4">
        <w:t xml:space="preserve"> eccelle nel recupero di dati complessi e annidati, può risultare più lento di REST per richieste banali a causa dell'overhead introdotto dal </w:t>
      </w:r>
      <w:proofErr w:type="spellStart"/>
      <w:r w:rsidRPr="00BE36E4">
        <w:t>parsing</w:t>
      </w:r>
      <w:proofErr w:type="spellEnd"/>
      <w:r w:rsidRPr="00BE36E4">
        <w:t xml:space="preserve">, dalla validazione e dall'esecuzione della query nel </w:t>
      </w:r>
      <w:proofErr w:type="spellStart"/>
      <w:r w:rsidRPr="00BE36E4">
        <w:t>runtime</w:t>
      </w:r>
      <w:proofErr w:type="spellEnd"/>
      <w:r w:rsidRPr="00BE36E4">
        <w:t>\</w:t>
      </w:r>
      <w:proofErr w:type="spellStart"/>
      <w:r w:rsidRPr="00BE36E4">
        <w:t>cite</w:t>
      </w:r>
      <w:proofErr w:type="spellEnd"/>
      <w:r w:rsidRPr="00BE36E4">
        <w:t>{quina2023graphqlmapping}.</w:t>
      </w:r>
    </w:p>
    <w:p w14:paraId="214042F1" w14:textId="77777777" w:rsidR="00BC6963" w:rsidRPr="00BE36E4" w:rsidRDefault="00BC6963" w:rsidP="00BC6963"/>
    <w:p w14:paraId="3954E9E6" w14:textId="77777777" w:rsidR="00BC6963" w:rsidRPr="00BE36E4" w:rsidRDefault="00BC6963" w:rsidP="00BC6963">
      <w:r w:rsidRPr="00BE36E4">
        <w:t xml:space="preserve">La complessità si sposta dal client al server. La flessibilità concessa al client espone il </w:t>
      </w:r>
      <w:proofErr w:type="spellStart"/>
      <w:r w:rsidRPr="00BE36E4">
        <w:t>backend</w:t>
      </w:r>
      <w:proofErr w:type="spellEnd"/>
      <w:r w:rsidRPr="00BE36E4">
        <w:t xml:space="preserve"> al rischio di query arbitrariamente complesse o ricorsive che possono esaurire le risorse del server (</w:t>
      </w:r>
      <w:proofErr w:type="spellStart"/>
      <w:r w:rsidRPr="00BE36E4">
        <w:t>Denial</w:t>
      </w:r>
      <w:proofErr w:type="spellEnd"/>
      <w:r w:rsidRPr="00BE36E4">
        <w:t xml:space="preserve"> of Service logico). Come evidenziato da </w:t>
      </w:r>
      <w:proofErr w:type="spellStart"/>
      <w:r w:rsidRPr="00BE36E4">
        <w:t>Wittern</w:t>
      </w:r>
      <w:proofErr w:type="spellEnd"/>
      <w:r w:rsidRPr="00BE36E4">
        <w:t xml:space="preserve"> et al.\</w:t>
      </w:r>
      <w:proofErr w:type="spellStart"/>
      <w:r w:rsidRPr="00BE36E4">
        <w:t>cite</w:t>
      </w:r>
      <w:proofErr w:type="spellEnd"/>
      <w:r w:rsidRPr="00BE36E4">
        <w:t>{wittern2019empirical}, la gestione della sicurezza richiede l'implementazione di analisi di complessità statica o limitazioni di profondità della query (Query Cost Analysis), funzionalità non native nella maggior parte delle librerie base.</w:t>
      </w:r>
    </w:p>
    <w:p w14:paraId="099DE7F0" w14:textId="77777777" w:rsidR="00BC6963" w:rsidRPr="00BE36E4" w:rsidRDefault="00BC6963" w:rsidP="00BC6963"/>
    <w:p w14:paraId="09D78B54" w14:textId="77777777" w:rsidR="00BC6963" w:rsidRPr="00BE36E4" w:rsidRDefault="00BC6963" w:rsidP="00BC6963">
      <w:r w:rsidRPr="00BE36E4">
        <w:t>Un ulteriore ostacolo è la gestione della cache. Mentre REST sfrutta la semantica del protocollo HTTP (</w:t>
      </w:r>
      <w:proofErr w:type="spellStart"/>
      <w:r w:rsidRPr="00BE36E4">
        <w:t>ETag</w:t>
      </w:r>
      <w:proofErr w:type="spellEnd"/>
      <w:r w:rsidRPr="00BE36E4">
        <w:t>, Last-</w:t>
      </w:r>
      <w:proofErr w:type="spellStart"/>
      <w:r w:rsidRPr="00BE36E4">
        <w:t>Modified</w:t>
      </w:r>
      <w:proofErr w:type="spellEnd"/>
      <w:r w:rsidRPr="00BE36E4">
        <w:t xml:space="preserve">) permettendo caching a livello di browser o CDN, </w:t>
      </w:r>
      <w:proofErr w:type="spellStart"/>
      <w:r w:rsidRPr="00BE36E4">
        <w:t>GraphQL</w:t>
      </w:r>
      <w:proofErr w:type="spellEnd"/>
      <w:r w:rsidRPr="00BE36E4">
        <w:t xml:space="preserve"> utilizza prevalentemente un singolo endpoint POST. Questo rende inutilizzabili i meccanismi di caching standard, obbligando all'uso di strategie applicative complesse come i \</w:t>
      </w:r>
      <w:proofErr w:type="spellStart"/>
      <w:r w:rsidRPr="00BE36E4">
        <w:t>textit</w:t>
      </w:r>
      <w:proofErr w:type="spellEnd"/>
      <w:r w:rsidRPr="00BE36E4">
        <w:t>{</w:t>
      </w:r>
      <w:proofErr w:type="spellStart"/>
      <w:r w:rsidRPr="00BE36E4">
        <w:t>Persisted</w:t>
      </w:r>
      <w:proofErr w:type="spellEnd"/>
      <w:r w:rsidRPr="00BE36E4">
        <w:t xml:space="preserve"> Queries} o caching normalizzato lato client (es. Apollo Client)\</w:t>
      </w:r>
      <w:proofErr w:type="spellStart"/>
      <w:r w:rsidRPr="00BE36E4">
        <w:t>cite</w:t>
      </w:r>
      <w:proofErr w:type="spellEnd"/>
      <w:r w:rsidRPr="00BE36E4">
        <w:t>{</w:t>
      </w:r>
      <w:proofErr w:type="spellStart"/>
      <w:r w:rsidRPr="00BE36E4">
        <w:t>graphql_performance</w:t>
      </w:r>
      <w:proofErr w:type="spellEnd"/>
      <w:r w:rsidRPr="00BE36E4">
        <w:t>}.</w:t>
      </w:r>
    </w:p>
    <w:p w14:paraId="2D08BE47" w14:textId="77777777" w:rsidR="00BC6963" w:rsidRPr="00BE36E4" w:rsidRDefault="00BC6963" w:rsidP="00BC6963"/>
    <w:p w14:paraId="43787C70" w14:textId="77777777" w:rsidR="00BC6963" w:rsidRPr="00BE36E4" w:rsidRDefault="00BC6963" w:rsidP="00BC6963">
      <w:r w:rsidRPr="00BE36E4">
        <w:t>\</w:t>
      </w:r>
      <w:proofErr w:type="spellStart"/>
      <w:r w:rsidRPr="00BE36E4">
        <w:t>subsection</w:t>
      </w:r>
      <w:proofErr w:type="spellEnd"/>
      <w:r w:rsidRPr="00BE36E4">
        <w:t>{Scenari di Applicazione Ideali: Il Pattern BFF e Architetture Ibride}</w:t>
      </w:r>
    </w:p>
    <w:p w14:paraId="004ABBF1" w14:textId="77777777" w:rsidR="00BC6963" w:rsidRPr="00BE36E4" w:rsidRDefault="00BC6963" w:rsidP="00BC6963">
      <w:proofErr w:type="spellStart"/>
      <w:r w:rsidRPr="00BE36E4">
        <w:t>GraphQL</w:t>
      </w:r>
      <w:proofErr w:type="spellEnd"/>
      <w:r w:rsidRPr="00BE36E4">
        <w:t xml:space="preserve"> esprime il massimo potenziale nel ruolo di strato di aggregazione, spesso implementato attraverso il pattern \</w:t>
      </w:r>
      <w:proofErr w:type="spellStart"/>
      <w:r w:rsidRPr="00BE36E4">
        <w:t>textit</w:t>
      </w:r>
      <w:proofErr w:type="spellEnd"/>
      <w:r w:rsidRPr="00BE36E4">
        <w:t>{</w:t>
      </w:r>
      <w:proofErr w:type="spellStart"/>
      <w:r w:rsidRPr="00BE36E4">
        <w:t>Backend</w:t>
      </w:r>
      <w:proofErr w:type="spellEnd"/>
      <w:r w:rsidRPr="00BE36E4">
        <w:t xml:space="preserve"> For </w:t>
      </w:r>
      <w:proofErr w:type="spellStart"/>
      <w:r w:rsidRPr="00BE36E4">
        <w:t>Frontend</w:t>
      </w:r>
      <w:proofErr w:type="spellEnd"/>
      <w:r w:rsidRPr="00BE36E4">
        <w:t>} (BFF). È ideale per interfacce utente ricche ("data-</w:t>
      </w:r>
      <w:proofErr w:type="spellStart"/>
      <w:r w:rsidRPr="00BE36E4">
        <w:t>driven</w:t>
      </w:r>
      <w:proofErr w:type="spellEnd"/>
      <w:r w:rsidRPr="00BE36E4">
        <w:t>") come dashboard, feed di social media o piattaforme e-commerce, dove una singola vista deve aggregare dati eterogenei provenienti da molteplici microservizi o database\</w:t>
      </w:r>
      <w:proofErr w:type="spellStart"/>
      <w:r w:rsidRPr="00BE36E4">
        <w:t>cite</w:t>
      </w:r>
      <w:proofErr w:type="spellEnd"/>
      <w:r w:rsidRPr="00BE36E4">
        <w:t>{quina2023graphqlmapping}.</w:t>
      </w:r>
    </w:p>
    <w:p w14:paraId="4E18CB91" w14:textId="77777777" w:rsidR="00BC6963" w:rsidRPr="00BE36E4" w:rsidRDefault="00BC6963" w:rsidP="00BC6963"/>
    <w:p w14:paraId="28464A4D" w14:textId="77777777" w:rsidR="00BC6963" w:rsidRPr="00BE36E4" w:rsidRDefault="00BC6963" w:rsidP="00BC6963">
      <w:r w:rsidRPr="00BE36E4">
        <w:t xml:space="preserve">Al contrario, in scenari di comunicazione server-to-server, o per operazioni semplici su risorse piatte dove il caching HTTP è critico, REST o </w:t>
      </w:r>
      <w:proofErr w:type="spellStart"/>
      <w:r w:rsidRPr="00BE36E4">
        <w:t>gRPC</w:t>
      </w:r>
      <w:proofErr w:type="spellEnd"/>
      <w:r w:rsidRPr="00BE36E4">
        <w:t xml:space="preserve"> rimangono soluzioni preferibili. </w:t>
      </w:r>
    </w:p>
    <w:p w14:paraId="2B9D3EEB" w14:textId="77777777" w:rsidR="00BC6963" w:rsidRPr="00BE36E4" w:rsidRDefault="00BC6963" w:rsidP="00BC6963">
      <w:r w:rsidRPr="00BE36E4">
        <w:t xml:space="preserve">Questa dicotomia suggerisce che </w:t>
      </w:r>
      <w:proofErr w:type="spellStart"/>
      <w:r w:rsidRPr="00BE36E4">
        <w:t>GraphQL</w:t>
      </w:r>
      <w:proofErr w:type="spellEnd"/>
      <w:r w:rsidRPr="00BE36E4">
        <w:t xml:space="preserve"> non debba necessariamente sostituire REST, ma possa coesistere in un'architettura ibrida: REST per i servizi core e la gestione delle risorse, e </w:t>
      </w:r>
      <w:proofErr w:type="spellStart"/>
      <w:r w:rsidRPr="00BE36E4">
        <w:t>GraphQL</w:t>
      </w:r>
      <w:proofErr w:type="spellEnd"/>
      <w:r w:rsidRPr="00BE36E4">
        <w:t xml:space="preserve"> come gateway unificato per l'esperienza utente\</w:t>
      </w:r>
      <w:proofErr w:type="spellStart"/>
      <w:r w:rsidRPr="00BE36E4">
        <w:t>cite</w:t>
      </w:r>
      <w:proofErr w:type="spellEnd"/>
      <w:r w:rsidRPr="00BE36E4">
        <w:t xml:space="preserve">{hartig2018microservicesgraphql}. Tale approccio ibrido permette di sfruttare la stabilità e la semplicità di REST nel </w:t>
      </w:r>
      <w:proofErr w:type="spellStart"/>
      <w:r w:rsidRPr="00BE36E4">
        <w:t>backend</w:t>
      </w:r>
      <w:proofErr w:type="spellEnd"/>
      <w:r w:rsidRPr="00BE36E4">
        <w:t xml:space="preserve">, offrendo al contempo la flessibilità ergonomica di </w:t>
      </w:r>
      <w:proofErr w:type="spellStart"/>
      <w:r w:rsidRPr="00BE36E4">
        <w:t>GraphQL</w:t>
      </w:r>
      <w:proofErr w:type="spellEnd"/>
      <w:r w:rsidRPr="00BE36E4">
        <w:t xml:space="preserve"> agli sviluppatori </w:t>
      </w:r>
      <w:proofErr w:type="spellStart"/>
      <w:r w:rsidRPr="00BE36E4">
        <w:t>frontend</w:t>
      </w:r>
      <w:proofErr w:type="spellEnd"/>
      <w:r w:rsidRPr="00BE36E4">
        <w:t>.</w:t>
      </w:r>
    </w:p>
    <w:p w14:paraId="59A1DA5C" w14:textId="4A839A22" w:rsidR="00D63E9D" w:rsidRDefault="00BC6963" w:rsidP="00BC6963">
      <w:r w:rsidRPr="00BE36E4">
        <w:pict w14:anchorId="76F7A023">
          <v:rect id="_x0000_i1025" style="width:0;height:1.5pt" o:hralign="center" o:hrstd="t" o:hrnoshade="t" o:hr="t" fillcolor="gray" stroked="f"/>
        </w:pict>
      </w:r>
    </w:p>
    <w:sectPr w:rsidR="00D63E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88"/>
    <w:rsid w:val="00426B88"/>
    <w:rsid w:val="008B046B"/>
    <w:rsid w:val="00BC6963"/>
    <w:rsid w:val="00C13D44"/>
    <w:rsid w:val="00D6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9882"/>
  <w15:chartTrackingRefBased/>
  <w15:docId w15:val="{7BBFE2AE-BC21-4C0A-9CA0-2BC4A454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C6963"/>
  </w:style>
  <w:style w:type="paragraph" w:styleId="Titolo1">
    <w:name w:val="heading 1"/>
    <w:basedOn w:val="Normale"/>
    <w:next w:val="Normale"/>
    <w:link w:val="Titolo1Carattere"/>
    <w:uiPriority w:val="9"/>
    <w:qFormat/>
    <w:rsid w:val="0042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6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6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6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6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6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6B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6B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6B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6B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6B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6B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6B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6B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6B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6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6B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6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b55eef-7018-4674-a3d7-cc0db06d545c}" enabled="0" method="" siteId="{13b55eef-7018-4674-a3d7-cc0db06d54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2</cp:revision>
  <dcterms:created xsi:type="dcterms:W3CDTF">2025-11-26T09:22:00Z</dcterms:created>
  <dcterms:modified xsi:type="dcterms:W3CDTF">2025-11-26T09:23:00Z</dcterms:modified>
</cp:coreProperties>
</file>