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C5DF3" w14:textId="77777777" w:rsidR="00020ACF" w:rsidRPr="00693EC1" w:rsidRDefault="00020ACF" w:rsidP="00020ACF">
      <w:pPr>
        <w:jc w:val="center"/>
        <w:rPr>
          <w:b/>
          <w:bCs/>
          <w:sz w:val="56"/>
          <w:szCs w:val="56"/>
        </w:rPr>
      </w:pPr>
      <w:r w:rsidRPr="00693EC1">
        <w:rPr>
          <w:b/>
          <w:bCs/>
          <w:sz w:val="56"/>
          <w:szCs w:val="56"/>
        </w:rPr>
        <w:t>Herramientas de tecnologías de la información</w:t>
      </w:r>
    </w:p>
    <w:p w14:paraId="71DD16DB" w14:textId="77777777" w:rsidR="00020ACF" w:rsidRDefault="00020ACF" w:rsidP="00020ACF">
      <w:pPr>
        <w:jc w:val="center"/>
        <w:rPr>
          <w:b/>
          <w:bCs/>
        </w:rPr>
      </w:pPr>
      <w:r>
        <w:rPr>
          <w:noProof/>
        </w:rPr>
        <w:drawing>
          <wp:inline distT="0" distB="0" distL="0" distR="0" wp14:anchorId="68F51B9D" wp14:editId="1E314442">
            <wp:extent cx="5612130" cy="3743325"/>
            <wp:effectExtent l="76200" t="76200" r="140970" b="142875"/>
            <wp:docPr id="1678146853" name="Imagen 1" descr="Coppel sufre ciberataque que afecta a sus Af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ppel sufre ciberataque que afecta a sus Afore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12130" cy="37433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9C2B8C2" w14:textId="77777777" w:rsidR="00020ACF" w:rsidRDefault="00020ACF" w:rsidP="00020ACF">
      <w:pPr>
        <w:jc w:val="center"/>
        <w:rPr>
          <w:b/>
          <w:bCs/>
          <w:sz w:val="48"/>
          <w:szCs w:val="48"/>
        </w:rPr>
      </w:pPr>
    </w:p>
    <w:p w14:paraId="4E36C537" w14:textId="06B485C5" w:rsidR="00020ACF" w:rsidRPr="00DE2815" w:rsidRDefault="00020ACF" w:rsidP="00020ACF">
      <w:pPr>
        <w:jc w:val="center"/>
        <w:rPr>
          <w:b/>
          <w:bCs/>
          <w:sz w:val="48"/>
          <w:szCs w:val="48"/>
        </w:rPr>
      </w:pPr>
      <w:r w:rsidRPr="00DE2815">
        <w:rPr>
          <w:b/>
          <w:bCs/>
          <w:sz w:val="48"/>
          <w:szCs w:val="48"/>
        </w:rPr>
        <w:t>A</w:t>
      </w:r>
      <w:r>
        <w:rPr>
          <w:b/>
          <w:bCs/>
          <w:sz w:val="48"/>
          <w:szCs w:val="48"/>
        </w:rPr>
        <w:t>VANCE 2</w:t>
      </w:r>
    </w:p>
    <w:p w14:paraId="2638A78C" w14:textId="77777777" w:rsidR="00020ACF" w:rsidRPr="00DE2815" w:rsidRDefault="00020ACF" w:rsidP="00020ACF">
      <w:pPr>
        <w:jc w:val="center"/>
        <w:rPr>
          <w:b/>
          <w:bCs/>
          <w:sz w:val="40"/>
          <w:szCs w:val="40"/>
        </w:rPr>
      </w:pPr>
      <w:r w:rsidRPr="00DE2815">
        <w:rPr>
          <w:b/>
          <w:bCs/>
          <w:sz w:val="40"/>
          <w:szCs w:val="40"/>
        </w:rPr>
        <w:t>Luis Alfonso Juárez Amaro</w:t>
      </w:r>
    </w:p>
    <w:p w14:paraId="66807428" w14:textId="77777777" w:rsidR="00020ACF" w:rsidRPr="00DE2815" w:rsidRDefault="00020ACF" w:rsidP="00020ACF">
      <w:pPr>
        <w:jc w:val="center"/>
        <w:rPr>
          <w:b/>
          <w:bCs/>
          <w:sz w:val="40"/>
          <w:szCs w:val="40"/>
        </w:rPr>
      </w:pPr>
      <w:r w:rsidRPr="00DE2815">
        <w:rPr>
          <w:b/>
          <w:bCs/>
          <w:sz w:val="40"/>
          <w:szCs w:val="40"/>
        </w:rPr>
        <w:t>A</w:t>
      </w:r>
      <w:r>
        <w:rPr>
          <w:b/>
          <w:bCs/>
          <w:sz w:val="40"/>
          <w:szCs w:val="40"/>
        </w:rPr>
        <w:t xml:space="preserve"> </w:t>
      </w:r>
      <w:r w:rsidRPr="00DE2815">
        <w:rPr>
          <w:b/>
          <w:bCs/>
          <w:sz w:val="40"/>
          <w:szCs w:val="40"/>
        </w:rPr>
        <w:t>l</w:t>
      </w:r>
      <w:r>
        <w:rPr>
          <w:b/>
          <w:bCs/>
          <w:sz w:val="40"/>
          <w:szCs w:val="40"/>
        </w:rPr>
        <w:t xml:space="preserve"> </w:t>
      </w:r>
      <w:r w:rsidRPr="00DE2815">
        <w:rPr>
          <w:b/>
          <w:bCs/>
          <w:sz w:val="40"/>
          <w:szCs w:val="40"/>
        </w:rPr>
        <w:t>0</w:t>
      </w:r>
      <w:r>
        <w:rPr>
          <w:b/>
          <w:bCs/>
          <w:sz w:val="40"/>
          <w:szCs w:val="40"/>
        </w:rPr>
        <w:t xml:space="preserve"> </w:t>
      </w:r>
      <w:r w:rsidRPr="00DE2815">
        <w:rPr>
          <w:b/>
          <w:bCs/>
          <w:sz w:val="40"/>
          <w:szCs w:val="40"/>
        </w:rPr>
        <w:t>3</w:t>
      </w:r>
      <w:r>
        <w:rPr>
          <w:b/>
          <w:bCs/>
          <w:sz w:val="40"/>
          <w:szCs w:val="40"/>
        </w:rPr>
        <w:t xml:space="preserve"> </w:t>
      </w:r>
      <w:r w:rsidRPr="00DE2815">
        <w:rPr>
          <w:b/>
          <w:bCs/>
          <w:sz w:val="40"/>
          <w:szCs w:val="40"/>
        </w:rPr>
        <w:t>1</w:t>
      </w:r>
      <w:r>
        <w:rPr>
          <w:b/>
          <w:bCs/>
          <w:sz w:val="40"/>
          <w:szCs w:val="40"/>
        </w:rPr>
        <w:t xml:space="preserve"> </w:t>
      </w:r>
      <w:r w:rsidRPr="00DE2815">
        <w:rPr>
          <w:b/>
          <w:bCs/>
          <w:sz w:val="40"/>
          <w:szCs w:val="40"/>
        </w:rPr>
        <w:t>1</w:t>
      </w:r>
      <w:r>
        <w:rPr>
          <w:b/>
          <w:bCs/>
          <w:sz w:val="40"/>
          <w:szCs w:val="40"/>
        </w:rPr>
        <w:t xml:space="preserve"> </w:t>
      </w:r>
      <w:r w:rsidRPr="00DE2815">
        <w:rPr>
          <w:b/>
          <w:bCs/>
          <w:sz w:val="40"/>
          <w:szCs w:val="40"/>
        </w:rPr>
        <w:t>2</w:t>
      </w:r>
      <w:r>
        <w:rPr>
          <w:b/>
          <w:bCs/>
          <w:sz w:val="40"/>
          <w:szCs w:val="40"/>
        </w:rPr>
        <w:t xml:space="preserve"> </w:t>
      </w:r>
      <w:r w:rsidRPr="00DE2815">
        <w:rPr>
          <w:b/>
          <w:bCs/>
          <w:sz w:val="40"/>
          <w:szCs w:val="40"/>
        </w:rPr>
        <w:t>0</w:t>
      </w:r>
      <w:r>
        <w:rPr>
          <w:b/>
          <w:bCs/>
          <w:sz w:val="40"/>
          <w:szCs w:val="40"/>
        </w:rPr>
        <w:t xml:space="preserve"> </w:t>
      </w:r>
      <w:r w:rsidRPr="00DE2815">
        <w:rPr>
          <w:b/>
          <w:bCs/>
          <w:sz w:val="40"/>
          <w:szCs w:val="40"/>
        </w:rPr>
        <w:t>1</w:t>
      </w:r>
      <w:r>
        <w:rPr>
          <w:b/>
          <w:bCs/>
          <w:sz w:val="40"/>
          <w:szCs w:val="40"/>
        </w:rPr>
        <w:t xml:space="preserve"> </w:t>
      </w:r>
      <w:r w:rsidRPr="00DE2815">
        <w:rPr>
          <w:b/>
          <w:bCs/>
          <w:sz w:val="40"/>
          <w:szCs w:val="40"/>
        </w:rPr>
        <w:t>0</w:t>
      </w:r>
    </w:p>
    <w:p w14:paraId="0BB989E9" w14:textId="77777777" w:rsidR="00020ACF" w:rsidRDefault="00020ACF">
      <w:pPr>
        <w:pStyle w:val="Ttulo"/>
      </w:pPr>
    </w:p>
    <w:p w14:paraId="4AA1EE49" w14:textId="77777777" w:rsidR="00020ACF" w:rsidRDefault="00020ACF" w:rsidP="00020ACF"/>
    <w:p w14:paraId="33F0AB72" w14:textId="77777777" w:rsidR="00020ACF" w:rsidRDefault="00020ACF" w:rsidP="00020ACF"/>
    <w:p w14:paraId="719745EE" w14:textId="77777777" w:rsidR="00020ACF" w:rsidRDefault="00020ACF" w:rsidP="00020ACF"/>
    <w:p w14:paraId="0B0BB9DC" w14:textId="77777777" w:rsidR="00020ACF" w:rsidRPr="00020ACF" w:rsidRDefault="00020ACF" w:rsidP="00020ACF"/>
    <w:p w14:paraId="0A413330" w14:textId="29C1D29D" w:rsidR="008627F2" w:rsidRDefault="00000000">
      <w:pPr>
        <w:pStyle w:val="Ttulo"/>
      </w:pPr>
      <w:r>
        <w:lastRenderedPageBreak/>
        <w:t>Evidencias del marketplace Mercado Nube</w:t>
      </w:r>
    </w:p>
    <w:p w14:paraId="4145C901" w14:textId="77777777" w:rsidR="008627F2" w:rsidRDefault="00000000">
      <w:r>
        <w:t>Mercado Nube permite registrar usuarios, publicar productos con imágenes, agregar artículos al carrito y confirmar pedidos. La API y el servicio de notificaciones funcionan en contenedores separados sobre EC2; los datos se guardan en RDS y las imágenes en S3. Este documento reúne las evidencias funcionales, de infraestructura y del pipeline de seguridad.</w:t>
      </w:r>
    </w:p>
    <w:p w14:paraId="18D97F38" w14:textId="77777777" w:rsidR="008627F2" w:rsidRDefault="00000000">
      <w:pPr>
        <w:spacing w:after="60"/>
        <w:jc w:val="center"/>
      </w:pPr>
      <w:r>
        <w:rPr>
          <w:noProof/>
        </w:rPr>
        <w:drawing>
          <wp:inline distT="0" distB="0" distL="0" distR="0" wp14:anchorId="5BBA1425" wp14:editId="0CA3BF2A">
            <wp:extent cx="6400800" cy="3886200"/>
            <wp:effectExtent l="0" t="0" r="0" b="0"/>
            <wp:docPr id="1" name="Picture 1" descr="Figura 1. Arquitectura implementada, servicios propios, controles de red y endpoint /sal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arquitectura.png"/>
                    <pic:cNvPicPr/>
                  </pic:nvPicPr>
                  <pic:blipFill>
                    <a:blip r:embed="rId7"/>
                    <a:stretch>
                      <a:fillRect/>
                    </a:stretch>
                  </pic:blipFill>
                  <pic:spPr>
                    <a:xfrm>
                      <a:off x="0" y="0"/>
                      <a:ext cx="6400800" cy="3886200"/>
                    </a:xfrm>
                    <a:prstGeom prst="rect">
                      <a:avLst/>
                    </a:prstGeom>
                  </pic:spPr>
                </pic:pic>
              </a:graphicData>
            </a:graphic>
          </wp:inline>
        </w:drawing>
      </w:r>
    </w:p>
    <w:p w14:paraId="2B891E4B" w14:textId="77777777" w:rsidR="008627F2" w:rsidRDefault="00000000">
      <w:r>
        <w:br w:type="page"/>
      </w:r>
    </w:p>
    <w:p w14:paraId="465BDD51" w14:textId="77777777" w:rsidR="008627F2" w:rsidRDefault="00000000">
      <w:pPr>
        <w:pStyle w:val="Ttulo1"/>
      </w:pPr>
      <w:r>
        <w:lastRenderedPageBreak/>
        <w:t>Catálogo y carrito</w:t>
      </w:r>
    </w:p>
    <w:p w14:paraId="4D463D7F" w14:textId="77777777" w:rsidR="008627F2" w:rsidRDefault="00000000">
      <w:r>
        <w:t>La sesión de prueba registró un usuario, consultó el catálogo y añadió un producto. El servidor calcula importes en centavos y comprueba existencias; no confía en precios enviados por el navegador.</w:t>
      </w:r>
    </w:p>
    <w:p w14:paraId="1AB21F82" w14:textId="77777777" w:rsidR="008627F2" w:rsidRDefault="00000000">
      <w:pPr>
        <w:spacing w:after="60"/>
        <w:jc w:val="center"/>
      </w:pPr>
      <w:r>
        <w:rPr>
          <w:noProof/>
        </w:rPr>
        <w:drawing>
          <wp:inline distT="0" distB="0" distL="0" distR="0" wp14:anchorId="00E95B12" wp14:editId="1357667B">
            <wp:extent cx="2893925" cy="4206240"/>
            <wp:effectExtent l="0" t="0" r="0" b="0"/>
            <wp:docPr id="2" name="Picture 2" descr="Figura 2. Catálogo real con imágenes leídas desde el bucket privado mediante la A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catalogo.png"/>
                    <pic:cNvPicPr/>
                  </pic:nvPicPr>
                  <pic:blipFill>
                    <a:blip r:embed="rId8"/>
                    <a:stretch>
                      <a:fillRect/>
                    </a:stretch>
                  </pic:blipFill>
                  <pic:spPr>
                    <a:xfrm>
                      <a:off x="0" y="0"/>
                      <a:ext cx="2893925" cy="4206240"/>
                    </a:xfrm>
                    <a:prstGeom prst="rect">
                      <a:avLst/>
                    </a:prstGeom>
                  </pic:spPr>
                </pic:pic>
              </a:graphicData>
            </a:graphic>
          </wp:inline>
        </w:drawing>
      </w:r>
    </w:p>
    <w:p w14:paraId="579D1334" w14:textId="77777777" w:rsidR="008627F2" w:rsidRDefault="00000000">
      <w:pPr>
        <w:spacing w:after="60"/>
        <w:jc w:val="center"/>
      </w:pPr>
      <w:r>
        <w:rPr>
          <w:noProof/>
        </w:rPr>
        <w:drawing>
          <wp:inline distT="0" distB="0" distL="0" distR="0" wp14:anchorId="1B034538" wp14:editId="67832DBA">
            <wp:extent cx="3291840" cy="2423160"/>
            <wp:effectExtent l="0" t="0" r="0" b="0"/>
            <wp:docPr id="3" name="Picture 3" descr="Figura 3. Carrito de la sesión autenticada antes de confirmar la comp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carrito.png"/>
                    <pic:cNvPicPr/>
                  </pic:nvPicPr>
                  <pic:blipFill>
                    <a:blip r:embed="rId9"/>
                    <a:stretch>
                      <a:fillRect/>
                    </a:stretch>
                  </pic:blipFill>
                  <pic:spPr>
                    <a:xfrm>
                      <a:off x="0" y="0"/>
                      <a:ext cx="3291840" cy="2423160"/>
                    </a:xfrm>
                    <a:prstGeom prst="rect">
                      <a:avLst/>
                    </a:prstGeom>
                  </pic:spPr>
                </pic:pic>
              </a:graphicData>
            </a:graphic>
          </wp:inline>
        </w:drawing>
      </w:r>
    </w:p>
    <w:p w14:paraId="72805DE7" w14:textId="77777777" w:rsidR="008627F2" w:rsidRDefault="00000000">
      <w:r>
        <w:br w:type="page"/>
      </w:r>
    </w:p>
    <w:p w14:paraId="419F52D1" w14:textId="77777777" w:rsidR="008627F2" w:rsidRDefault="00000000">
      <w:pPr>
        <w:pStyle w:val="Ttulo1"/>
      </w:pPr>
      <w:r>
        <w:lastRenderedPageBreak/>
        <w:t>Pedido confirmado y publicación</w:t>
      </w:r>
    </w:p>
    <w:p w14:paraId="1838E4FC" w14:textId="77777777" w:rsidR="008627F2" w:rsidRDefault="00000000">
      <w:r>
        <w:t>La compra crea pedido, renglones y mensaje de salida en una transacción. Un segundo contenedor procesa el mensaje y registra una confirmación simulada. No se cobra dinero ni se envían correos reales.</w:t>
      </w:r>
    </w:p>
    <w:p w14:paraId="59B54ED8" w14:textId="77777777" w:rsidR="008627F2" w:rsidRDefault="00000000">
      <w:pPr>
        <w:spacing w:after="60"/>
        <w:jc w:val="center"/>
      </w:pPr>
      <w:r>
        <w:rPr>
          <w:noProof/>
        </w:rPr>
        <w:drawing>
          <wp:inline distT="0" distB="0" distL="0" distR="0" wp14:anchorId="2E7E197E" wp14:editId="36A4BB8F">
            <wp:extent cx="4099272" cy="3017520"/>
            <wp:effectExtent l="0" t="0" r="0" b="0"/>
            <wp:docPr id="4" name="Picture 4" descr="Figura 4. Pedido persistido y confirmación procesada por el servicio de notific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pedido_confirmado.png"/>
                    <pic:cNvPicPr/>
                  </pic:nvPicPr>
                  <pic:blipFill>
                    <a:blip r:embed="rId10"/>
                    <a:stretch>
                      <a:fillRect/>
                    </a:stretch>
                  </pic:blipFill>
                  <pic:spPr>
                    <a:xfrm>
                      <a:off x="0" y="0"/>
                      <a:ext cx="4099272" cy="3017520"/>
                    </a:xfrm>
                    <a:prstGeom prst="rect">
                      <a:avLst/>
                    </a:prstGeom>
                  </pic:spPr>
                </pic:pic>
              </a:graphicData>
            </a:graphic>
          </wp:inline>
        </w:drawing>
      </w:r>
    </w:p>
    <w:p w14:paraId="2D10FB03" w14:textId="77777777" w:rsidR="008627F2" w:rsidRDefault="00000000">
      <w:r>
        <w:t>La publicación posterior utilizó una imagen PNG enviada por formulario. El servidor la validó, recodificó como JPEG y guardó en S3 bajo una clave única; los metadatos del producto se almacenaron en RDS.</w:t>
      </w:r>
    </w:p>
    <w:p w14:paraId="7F7A5D0E" w14:textId="77777777" w:rsidR="008627F2" w:rsidRDefault="00000000">
      <w:pPr>
        <w:spacing w:after="60"/>
        <w:jc w:val="center"/>
      </w:pPr>
      <w:r>
        <w:rPr>
          <w:noProof/>
        </w:rPr>
        <w:drawing>
          <wp:inline distT="0" distB="0" distL="0" distR="0" wp14:anchorId="68BC2D0C" wp14:editId="161905DF">
            <wp:extent cx="2720869" cy="3017519"/>
            <wp:effectExtent l="0" t="0" r="0" b="0"/>
            <wp:docPr id="5" name="Picture 5" descr="Figura 5. Producto creado desde la aplicación después de guardar la imagen en S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producto_s3.png"/>
                    <pic:cNvPicPr/>
                  </pic:nvPicPr>
                  <pic:blipFill>
                    <a:blip r:embed="rId11"/>
                    <a:stretch>
                      <a:fillRect/>
                    </a:stretch>
                  </pic:blipFill>
                  <pic:spPr>
                    <a:xfrm>
                      <a:off x="0" y="0"/>
                      <a:ext cx="2720869" cy="3017519"/>
                    </a:xfrm>
                    <a:prstGeom prst="rect">
                      <a:avLst/>
                    </a:prstGeom>
                  </pic:spPr>
                </pic:pic>
              </a:graphicData>
            </a:graphic>
          </wp:inline>
        </w:drawing>
      </w:r>
    </w:p>
    <w:p w14:paraId="7DBE25EF" w14:textId="77777777" w:rsidR="008627F2" w:rsidRDefault="00000000">
      <w:r>
        <w:br w:type="page"/>
      </w:r>
    </w:p>
    <w:p w14:paraId="02C24374" w14:textId="77777777" w:rsidR="008627F2" w:rsidRDefault="00000000">
      <w:pPr>
        <w:pStyle w:val="Ttulo1"/>
      </w:pPr>
      <w:r>
        <w:lastRenderedPageBreak/>
        <w:t>Contenedores y conexión a la base de datos</w:t>
      </w:r>
    </w:p>
    <w:p w14:paraId="71A275E8" w14:textId="77777777" w:rsidR="008627F2" w:rsidRDefault="00000000">
      <w:r>
        <w:t>Docker Compose mantiene dos servicios propios, API y notificaciones, y un proxy Nginx. Los servicios propios usan UID 10001, sistema de archivos de solo lectura, capacidades eliminadas y un chequeo de salud. Solo el proxy publica los puertos del host.</w:t>
      </w:r>
    </w:p>
    <w:p w14:paraId="00922B0A" w14:textId="77777777" w:rsidR="008627F2" w:rsidRDefault="00000000">
      <w:pPr>
        <w:spacing w:after="60"/>
        <w:jc w:val="center"/>
      </w:pPr>
      <w:r>
        <w:rPr>
          <w:noProof/>
        </w:rPr>
        <w:drawing>
          <wp:inline distT="0" distB="0" distL="0" distR="0" wp14:anchorId="5902EDB0" wp14:editId="6065632F">
            <wp:extent cx="6492240" cy="4508500"/>
            <wp:effectExtent l="0" t="0" r="0" b="0"/>
            <wp:docPr id="6" name="Picture 6" descr="Figura 6. Visualización de la salida real de Systems Manager y consulta SQL a 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contenedores.png"/>
                    <pic:cNvPicPr/>
                  </pic:nvPicPr>
                  <pic:blipFill>
                    <a:blip r:embed="rId12"/>
                    <a:stretch>
                      <a:fillRect/>
                    </a:stretch>
                  </pic:blipFill>
                  <pic:spPr>
                    <a:xfrm>
                      <a:off x="0" y="0"/>
                      <a:ext cx="6492240" cy="4508500"/>
                    </a:xfrm>
                    <a:prstGeom prst="rect">
                      <a:avLst/>
                    </a:prstGeom>
                  </pic:spPr>
                </pic:pic>
              </a:graphicData>
            </a:graphic>
          </wp:inline>
        </w:drawing>
      </w:r>
    </w:p>
    <w:p w14:paraId="7DDAFBFF" w14:textId="77777777" w:rsidR="008627F2" w:rsidRDefault="00000000">
      <w:r>
        <w:t>La consulta de pg_stat_ssl confirmó TLS 1.3 y el usuario marketplace_runtime, distinto del administrador. Los conteos de registros prueban el uso real de la base de datos. La salida íntegra está en reportes/aws/containers_rds.txt.</w:t>
      </w:r>
    </w:p>
    <w:p w14:paraId="55025145" w14:textId="77777777" w:rsidR="008627F2" w:rsidRDefault="00000000">
      <w:pPr>
        <w:pStyle w:val="Ttulo2"/>
      </w:pPr>
      <w:r>
        <w:t>Comprobación de salud</w:t>
      </w:r>
    </w:p>
    <w:p w14:paraId="54F49750" w14:textId="77777777" w:rsidR="008627F2" w:rsidRDefault="00000000">
      <w:r>
        <w:t>El endpoint /salud verifica SELECT 1 en RDS y HeadBucket en S3. La etapa live exige respuesta correcta y valida el certificado TLS con la copia pública del certificado del laboratorio, sin desactivar esa comprobación.</w:t>
      </w:r>
    </w:p>
    <w:p w14:paraId="465DAA55" w14:textId="77777777" w:rsidR="008627F2" w:rsidRDefault="00000000">
      <w:r>
        <w:br w:type="page"/>
      </w:r>
    </w:p>
    <w:p w14:paraId="125C69A8" w14:textId="77777777" w:rsidR="008627F2" w:rsidRDefault="00000000">
      <w:pPr>
        <w:pStyle w:val="Ttulo1"/>
      </w:pPr>
      <w:r>
        <w:lastRenderedPageBreak/>
        <w:t>Recursos de S3 y RDS en AWS</w:t>
      </w:r>
    </w:p>
    <w:p w14:paraId="7E4DFF49" w14:textId="77777777" w:rsidR="008627F2" w:rsidRDefault="00000000">
      <w:r>
        <w:t>RDS está cifrada y no es pública. Su grupo de seguridad acepta PostgreSQL únicamente desde el grupo de seguridad de EC2. Los dos buckets tienen bloqueo público completo, cifrado AES256, versionado y una política que rechaza transporte sin TLS.</w:t>
      </w:r>
    </w:p>
    <w:p w14:paraId="114788A3" w14:textId="77777777" w:rsidR="008627F2" w:rsidRDefault="00000000">
      <w:pPr>
        <w:spacing w:after="60"/>
        <w:jc w:val="center"/>
      </w:pPr>
      <w:r>
        <w:rPr>
          <w:noProof/>
        </w:rPr>
        <w:drawing>
          <wp:inline distT="0" distB="0" distL="0" distR="0" wp14:anchorId="2C9AF1A5" wp14:editId="4F350C2D">
            <wp:extent cx="6492240" cy="5067554"/>
            <wp:effectExtent l="0" t="0" r="0" b="0"/>
            <wp:docPr id="7" name="Picture 7" descr="Figura 7. Datos reales consultados por AWS API. No es una captura de la consola de A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aws_s3_rds.png"/>
                    <pic:cNvPicPr/>
                  </pic:nvPicPr>
                  <pic:blipFill>
                    <a:blip r:embed="rId13"/>
                    <a:stretch>
                      <a:fillRect/>
                    </a:stretch>
                  </pic:blipFill>
                  <pic:spPr>
                    <a:xfrm>
                      <a:off x="0" y="0"/>
                      <a:ext cx="6492240" cy="5067554"/>
                    </a:xfrm>
                    <a:prstGeom prst="rect">
                      <a:avLst/>
                    </a:prstGeom>
                  </pic:spPr>
                </pic:pic>
              </a:graphicData>
            </a:graphic>
          </wp:inline>
        </w:drawing>
      </w:r>
    </w:p>
    <w:p w14:paraId="526BC62E" w14:textId="7D260083" w:rsidR="008627F2" w:rsidRDefault="00000000">
      <w:r>
        <w:t>El bucket de productos contiene las seis ilustraciones iniciales y la imagen publicada durante la prueba. El bucket de evidencias almacena los paquetes de despliegue. En el video se mostrarán los recursos directamente en la consola de AWS.</w:t>
      </w:r>
    </w:p>
    <w:p w14:paraId="0B9EB21A" w14:textId="77777777" w:rsidR="008627F2" w:rsidRDefault="00000000">
      <w:r>
        <w:br w:type="page"/>
      </w:r>
    </w:p>
    <w:p w14:paraId="622333B5" w14:textId="77777777" w:rsidR="008627F2" w:rsidRDefault="00000000">
      <w:pPr>
        <w:pStyle w:val="Ttulo1"/>
      </w:pPr>
      <w:r>
        <w:lastRenderedPageBreak/>
        <w:t>Bloqueo y aprobación del pipeline</w:t>
      </w:r>
    </w:p>
    <w:p w14:paraId="7B83A3A8" w14:textId="77777777" w:rsidR="008627F2" w:rsidRDefault="00000000">
      <w:r>
        <w:t>Ambas corridas ejecutan ocho etapas con los mismos umbrales. El candidato rojo añade, en una copia temporal aislada, una función que concatena entrada en un comando shell. Bandit detecta el riesgo de inyección B602 de severidad alta y bloquea. Ese código no se ejecuta ni llega a EC2.</w:t>
      </w:r>
    </w:p>
    <w:p w14:paraId="042A5C5F" w14:textId="77777777" w:rsidR="008627F2" w:rsidRDefault="00000000">
      <w:pPr>
        <w:spacing w:after="60"/>
        <w:jc w:val="center"/>
      </w:pPr>
      <w:r>
        <w:rPr>
          <w:noProof/>
        </w:rPr>
        <w:drawing>
          <wp:inline distT="0" distB="0" distL="0" distR="0" wp14:anchorId="4120EDE5" wp14:editId="275331F9">
            <wp:extent cx="6458105" cy="4937759"/>
            <wp:effectExtent l="0" t="0" r="0" b="0"/>
            <wp:docPr id="8" name="Picture 8" descr="Figura 8. Resultados registrados por las herramientas y decisión integrada de cada corri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pipeline.png"/>
                    <pic:cNvPicPr/>
                  </pic:nvPicPr>
                  <pic:blipFill>
                    <a:blip r:embed="rId14"/>
                    <a:stretch>
                      <a:fillRect/>
                    </a:stretch>
                  </pic:blipFill>
                  <pic:spPr>
                    <a:xfrm>
                      <a:off x="0" y="0"/>
                      <a:ext cx="6458105" cy="4937759"/>
                    </a:xfrm>
                    <a:prstGeom prst="rect">
                      <a:avLst/>
                    </a:prstGeom>
                  </pic:spPr>
                </pic:pic>
              </a:graphicData>
            </a:graphic>
          </wp:inline>
        </w:drawing>
      </w:r>
    </w:p>
    <w:p w14:paraId="2105DD35" w14:textId="77777777" w:rsidR="008627F2" w:rsidRDefault="00000000">
      <w:r>
        <w:t>La versión corregida excluye la función insegura y mantiene búsquedas parametrizadas mediante SQLAlchemy. Todos los controles deben aprobar; una herramienta ausente, un error o una etapa omitida impide PERMITIR. scripts/deploy.py exige el veredicto verde y la huella de los archivos desplegables.</w:t>
      </w:r>
    </w:p>
    <w:p w14:paraId="7903FF42" w14:textId="77777777" w:rsidR="008627F2" w:rsidRDefault="00000000">
      <w:r>
        <w:t>SBOM: CycloneDX 1.5 con 30 componentes del entorno de producción. Los registros completos, reportes JSON, pruebas JUnit y SBOM están en reportes/. Umbrales y exclusiones: docs/tabla_decisiones_pipeline.md.</w:t>
      </w:r>
    </w:p>
    <w:p w14:paraId="29649258" w14:textId="77777777" w:rsidR="008627F2" w:rsidRDefault="00000000">
      <w:r>
        <w:br w:type="page"/>
      </w:r>
    </w:p>
    <w:p w14:paraId="10B8866E" w14:textId="77777777" w:rsidR="008627F2" w:rsidRDefault="00000000">
      <w:pPr>
        <w:pStyle w:val="Ttulo1"/>
      </w:pPr>
      <w:r>
        <w:lastRenderedPageBreak/>
        <w:t>Reproducción y límites del laboratorio</w:t>
      </w:r>
    </w:p>
    <w:p w14:paraId="1209EFF2" w14:textId="77777777" w:rsidR="008627F2" w:rsidRDefault="00000000">
      <w:pPr>
        <w:pStyle w:val="Ttulo2"/>
      </w:pPr>
      <w:r>
        <w:t>Cómo reproducir la evidencia</w:t>
      </w:r>
    </w:p>
    <w:p w14:paraId="2246E36B" w14:textId="77777777" w:rsidR="008627F2" w:rsidRDefault="00000000">
      <w:r>
        <w:t>El README explica cómo preparar por separado las dependencias de producción y las herramientas, ejecutar las pruebas, generar las dos corridas y validar la entrega. pipeline/demostrar.py crea la copia insegura temporal, conserva el reporte rojo y después evalúa las fuentes corregidas. El nombre de la corrida no determina su resultado.</w:t>
      </w:r>
    </w:p>
    <w:p w14:paraId="148F44CF" w14:textId="15C0306C" w:rsidR="008627F2" w:rsidRDefault="00000000">
      <w:r>
        <w:t>Las fuentes están en app/, la infraestructura en infra/terraform/, el pipeline en pipeline/ y los scripts operativos en scripts/. Los reportes incluyen fecha UTC y huellas de fuentes. El verificador propio verificar_entrega.sh comprueba archivos y veredictos</w:t>
      </w:r>
    </w:p>
    <w:p w14:paraId="1059239D" w14:textId="2A8B8DF7" w:rsidR="0062573F" w:rsidRDefault="0062573F">
      <w:pPr>
        <w:rPr>
          <w:b/>
          <w:bCs/>
          <w:sz w:val="40"/>
          <w:szCs w:val="40"/>
        </w:rPr>
      </w:pPr>
      <w:r w:rsidRPr="0062573F">
        <w:rPr>
          <w:b/>
          <w:bCs/>
          <w:sz w:val="40"/>
          <w:szCs w:val="40"/>
        </w:rPr>
        <w:t>ENLACE DE GITHUB</w:t>
      </w:r>
      <w:r>
        <w:rPr>
          <w:b/>
          <w:bCs/>
          <w:sz w:val="40"/>
          <w:szCs w:val="40"/>
        </w:rPr>
        <w:t>:</w:t>
      </w:r>
      <w:r>
        <w:rPr>
          <w:b/>
          <w:bCs/>
          <w:sz w:val="40"/>
          <w:szCs w:val="40"/>
        </w:rPr>
        <w:br/>
      </w:r>
      <w:hyperlink r:id="rId15" w:history="1">
        <w:r w:rsidRPr="007E4AAA">
          <w:rPr>
            <w:rStyle w:val="Hipervnculo"/>
            <w:b/>
            <w:bCs/>
            <w:sz w:val="40"/>
            <w:szCs w:val="40"/>
          </w:rPr>
          <w:t>https://github.com/Lolmastercraft/Avance-2</w:t>
        </w:r>
      </w:hyperlink>
    </w:p>
    <w:p w14:paraId="1A0204CC" w14:textId="77777777" w:rsidR="0062573F" w:rsidRPr="0062573F" w:rsidRDefault="0062573F">
      <w:pPr>
        <w:rPr>
          <w:b/>
          <w:bCs/>
          <w:sz w:val="40"/>
          <w:szCs w:val="40"/>
        </w:rPr>
      </w:pPr>
    </w:p>
    <w:sectPr w:rsidR="0062573F" w:rsidRPr="0062573F" w:rsidSect="00020ACF">
      <w:pgSz w:w="12240" w:h="15840" w:code="1"/>
      <w:pgMar w:top="936" w:right="1009" w:bottom="936" w:left="1009" w:header="720" w:footer="720" w:gutter="0"/>
      <w:pgBorders w:offsetFrom="page">
        <w:top w:val="thickThinSmallGap" w:sz="12" w:space="24" w:color="auto"/>
        <w:left w:val="thickThinSmallGap" w:sz="12" w:space="24" w:color="auto"/>
        <w:bottom w:val="thinThickSmallGap" w:sz="12" w:space="24" w:color="auto"/>
        <w:right w:val="thinThickSmallGap"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105199432">
    <w:abstractNumId w:val="8"/>
  </w:num>
  <w:num w:numId="2" w16cid:durableId="1559627893">
    <w:abstractNumId w:val="6"/>
  </w:num>
  <w:num w:numId="3" w16cid:durableId="1220436662">
    <w:abstractNumId w:val="5"/>
  </w:num>
  <w:num w:numId="4" w16cid:durableId="421486978">
    <w:abstractNumId w:val="4"/>
  </w:num>
  <w:num w:numId="5" w16cid:durableId="635650480">
    <w:abstractNumId w:val="7"/>
  </w:num>
  <w:num w:numId="6" w16cid:durableId="1183088086">
    <w:abstractNumId w:val="3"/>
  </w:num>
  <w:num w:numId="7" w16cid:durableId="558787855">
    <w:abstractNumId w:val="2"/>
  </w:num>
  <w:num w:numId="8" w16cid:durableId="626736384">
    <w:abstractNumId w:val="1"/>
  </w:num>
  <w:num w:numId="9" w16cid:durableId="15220397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ACF"/>
    <w:rsid w:val="00034616"/>
    <w:rsid w:val="0006063C"/>
    <w:rsid w:val="000E1E74"/>
    <w:rsid w:val="0015074B"/>
    <w:rsid w:val="0029639D"/>
    <w:rsid w:val="00326F90"/>
    <w:rsid w:val="0056676C"/>
    <w:rsid w:val="005E52BB"/>
    <w:rsid w:val="0062573F"/>
    <w:rsid w:val="008213B5"/>
    <w:rsid w:val="008627F2"/>
    <w:rsid w:val="00A65AE5"/>
    <w:rsid w:val="00AA1D8D"/>
    <w:rsid w:val="00B47730"/>
    <w:rsid w:val="00CB0664"/>
    <w:rsid w:val="00D23C8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E0078C"/>
  <w14:defaultImageDpi w14:val="300"/>
  <w15:docId w15:val="{539C0511-1BE6-407B-AC5E-CA5FA344AC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59" w:lineRule="auto"/>
    </w:pPr>
    <w:rPr>
      <w:rFonts w:ascii="Calibri" w:hAnsi="Calibri"/>
      <w:color w:val="000000"/>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sz w:val="40"/>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sz w:val="28"/>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spacing w:line="240" w:lineRule="auto"/>
      <w:contextualSpacing/>
    </w:pPr>
    <w:rPr>
      <w:rFonts w:asciiTheme="majorHAnsi" w:eastAsiaTheme="majorEastAsia" w:hAnsiTheme="majorHAnsi" w:cstheme="majorBidi"/>
      <w:spacing w:val="5"/>
      <w:kern w:val="28"/>
      <w:sz w:val="5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62573F"/>
    <w:rPr>
      <w:color w:val="0000FF" w:themeColor="hyperlink"/>
      <w:u w:val="single"/>
    </w:rPr>
  </w:style>
  <w:style w:type="character" w:styleId="Mencinsinresolver">
    <w:name w:val="Unresolved Mention"/>
    <w:basedOn w:val="Fuentedeprrafopredeter"/>
    <w:uiPriority w:val="99"/>
    <w:semiHidden/>
    <w:unhideWhenUsed/>
    <w:rsid w:val="006257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github.com/Lolmastercraft/Avance-2" TargetMode="Externa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8</Pages>
  <Words>626</Words>
  <Characters>3444</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Evidencias del marketplace Mercado Nube</dc:title>
  <dc:subject/>
  <dc:creator>Luis Alfonso Juárez Amaro</dc:creator>
  <cp:keywords/>
  <dc:description>generated by python-docx</dc:description>
  <cp:lastModifiedBy>Luis Lol</cp:lastModifiedBy>
  <cp:revision>6</cp:revision>
  <dcterms:created xsi:type="dcterms:W3CDTF">2013-12-23T23:15:00Z</dcterms:created>
  <dcterms:modified xsi:type="dcterms:W3CDTF">2026-09-16T21:43:00Z</dcterms:modified>
  <cp:category/>
</cp:coreProperties>
</file>