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A546"/>
          <w:sz w:val="20"/>
          <w:szCs w:val="20"/>
        </w:rPr>
        <w:t xml:space="preserve">Entrega Final del Reto · Documento de evidencias</w:t>
      </w:r>
    </w:p>
    <w:p>
      <w:pPr>
        <w:spacing w:after="300"/>
      </w:pPr>
      <w:r>
        <w:rPr>
          <w:b/>
          <w:bCs/>
          <w:color w:val="282464"/>
          <w:sz w:val="30"/>
          <w:szCs w:val="30"/>
        </w:rPr>
        <w:t xml:space="preserve">De QA a Producción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2824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5760"/>
            <w:shd w:fill="2824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Tu respuesta</w:t>
            </w:r>
          </w:p>
        </w:tc>
      </w:tr>
      <w:tr>
        <w:trPr>
          <w:cantSplit/>
        </w:trPr>
        <w:tc>
          <w:tcPr>
            <w:tcW w:type="dxa" w:w="36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Nombre completo</w:t>
            </w:r>
          </w:p>
        </w:tc>
        <w:tc>
          <w:tcPr>
            <w:tcW w:type="dxa" w:w="57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Luis Alfonso Juárez Amaro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Matrícula</w:t>
            </w:r>
          </w:p>
        </w:tc>
        <w:tc>
          <w:tcPr>
            <w:tcW w:type="dxa" w:w="5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03112010</w:t>
            </w:r>
          </w:p>
        </w:tc>
      </w:tr>
      <w:tr>
        <w:trPr>
          <w:cantSplit/>
        </w:trPr>
        <w:tc>
          <w:tcPr>
            <w:tcW w:type="dxa" w:w="36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Tema (1 a 5)</w:t>
            </w:r>
          </w:p>
        </w:tc>
        <w:tc>
          <w:tcPr>
            <w:tcW w:type="dxa" w:w="57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3 · Marketplace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Enlace a tu repositorio Git (con el commit de remediación)</w:t>
            </w:r>
          </w:p>
        </w:tc>
        <w:tc>
          <w:tcPr>
            <w:tcW w:type="dxa" w:w="5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https://github.com/Lolmastercraft/Avance-2</w:t>
              <w:br/>
              <w:t>Remediación: b0b127b</w:t>
            </w:r>
          </w:p>
        </w:tc>
      </w:tr>
      <w:tr>
        <w:trPr>
          <w:cantSplit/>
        </w:trPr>
        <w:tc>
          <w:tcPr>
            <w:tcW w:type="dxa" w:w="36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Enlace o IP de tu instancia de Producción</w:t>
            </w:r>
          </w:p>
        </w:tc>
        <w:tc>
          <w:tcPr>
            <w:tcW w:type="dxa" w:w="57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https://52.87.249.158</w:t>
              <w:br/>
              <w:t>EC2 i-02be4a02d659f23c3 · us-east-1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7F2" w:sz="2"/>
              <w:left w:val="single" w:color="282464" w:sz="18"/>
              <w:bottom w:val="single" w:color="E7E7F2" w:sz="2"/>
              <w:right w:val="single" w:color="E7E7F2" w:sz="2"/>
            </w:tcBorders>
            <w:shd w:fill="E7E7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282464"/>
                <w:sz w:val="21"/>
                <w:szCs w:val="21"/>
              </w:rPr>
              <w:t xml:space="preserve">Cómo se usa este documento</w:t>
            </w:r>
          </w:p>
          <w:p>
            <w:pPr>
              <w:spacing w:after="8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Este documento es lo que subes a la plataforma. La clasificación técnica y la respuesta completa viven en docs/ de tu repositorio; aquí va la evidencia visual y tu autoevaluación del flujo completo.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Entrega elaborada con apoyo sustancial de Codex, declarado en docs/declaracion_ia.md. Las corridas y recursos se comprobaron en AWS; la reflexión de 5.1 fue aportada por el alumno. Fecha de evidencia: 29 de septiembre de 2026.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pageBreakBefore/>
        <w:pBdr>
          <w:bottom w:val="single" w:color="2DA546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82464"/>
          <w:sz w:val="30"/>
          <w:szCs w:val="30"/>
        </w:rPr>
        <w:t xml:space="preserve">Parte 1 · Capturas obligatorias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1.1 · Tu pipeline BLOQUEANDO el parche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corrida en rojo completa sobre tu instancia de QA: se debe alcanzar a leer qué control detuvo el despliegue y el mensaje final de bloqueo.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i w:val="0"/>
                <w:color w:val="000000"/>
                <w:sz w:val="21"/>
                <w:szCs w:val="21"/>
              </w:rPr>
              <w:t>Corrida de QA con ocho etapas. Pytest detectó el acceso ajeno y anónimo: 2 fallidas, 18 aprobadas. BLOQUEAR, salida 1. Registro completo: reportes/pipeline_bloqueado.txt.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623560" cy="4451985"/>
                  <wp:docPr id="1" name="Picture 1" descr="Corrida de QA con ocho etapas. Pytest detectó el acceso ajeno y anónimo: 2 fallidas, 18 aprobadas. BLOQUEAR, salida 1. Registro completo: reportes/pipeline_bloqueado.txt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pipeline_bloquead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4451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1.2 · El hallazgo real en la salida de tu herramienta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El fragmento exacto del reporte (bandit, semgrep, u otra) donde aparece el hallazgo, o la prueba manual si tu falla no la atrapó una herramienta automática.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i w:val="0"/>
                <w:color w:val="000000"/>
                <w:sz w:val="21"/>
                <w:szCs w:val="21"/>
              </w:rPr>
              <w:t>Salida real de pytest en QA. Con CSRF válido, el parche original respondía HTTP 200 y llamaba al envío sin comprobar permisos. No es un hallazgo de Bandit.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115207" cy="5166359"/>
                  <wp:docPr id="2" name="Picture 2" descr="Salida real de pytest en QA. Con CSRF válido, el parche original respondía HTTP 200 y llamaba al envío sin comprobar permisos. No es un hallazgo de Bandit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hallaz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5207" cy="5166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1.3 · Tu commit de remediación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El diff o el historial de tu repositorio mostrando el cambio real en el código (antes / después).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i w:val="0"/>
                <w:color w:val="000000"/>
                <w:sz w:val="21"/>
                <w:szCs w:val="21"/>
              </w:rPr>
              <w:t>Commit b0b127b. Comprobación de sesión y filtro del pedido por propietario antes de enviar. Diff completo: github.com/Lolmastercraft/Avance-2/commit/b0b127b.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623560" cy="5009655"/>
                  <wp:docPr id="3" name="Picture 3" descr="Commit b0b127b. Comprobación de sesión y filtro del pedido por propietario antes de enviar. Diff completo: github.com/Lolmastercraft/Avance-2/commit/b0b127b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diff_remediac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50096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1.4 · Tu pipeline PERMITIENDO, ya remediado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corrida en verde completa sobre tu instancia de QA, después de la remediación.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i w:val="0"/>
                <w:color w:val="000000"/>
                <w:sz w:val="21"/>
                <w:szCs w:val="21"/>
              </w:rPr>
              <w:t>Pipeline completo sobre la remediación en QA: 23 pruebas aprobadas y ocho etapas en verde. PERMITIR, salida 0. Registro completo: reportes/pipeline_verde.txt.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623560" cy="4451985"/>
                  <wp:docPr id="4" name="Picture 4" descr="Pipeline completo sobre la remediación en QA: 23 pruebas aprobadas y ocho etapas en verde. PERMITIR, salida 0. Registro completo: reportes/pipeline_verde.txt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pipeline_verd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4451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1.5 · Tu instancia de QA (Avance 2)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consola de AWS o la terminal mostrando que sigue siendo la misma instancia usada en el Avance 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i w:val="0"/>
                <w:color w:val="000000"/>
                <w:sz w:val="21"/>
                <w:szCs w:val="21"/>
              </w:rPr>
              <w:t>Misma QA del Avance 2: i-06f5d7a26aa4f1498. Vista de la salida real de SSM y datos de la API AWS; no se presenta como captura de la consola.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623560" cy="4451985"/>
                  <wp:docPr id="5" name="Picture 5" descr="Misma QA del Avance 2: i-06f5d7a26aa4f1498. Vista de la salida real de SSM y datos de la API AWS; no se presenta como captura de la consola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qa_identida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4451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1.6 · Tu instancia de Producción nueva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consola de AWS mostrando la instancia nueva creada para esta entrega.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i w:val="0"/>
                <w:color w:val="000000"/>
                <w:sz w:val="21"/>
                <w:szCs w:val="21"/>
              </w:rPr>
              <w:t>Captura de la consola EC2 aportada por el alumno: instancia nueva i-02be4a02d659f23c3, en ejecución, IP 52.87.249.158. La imagen se tomó durante su inicialización; las pruebas posteriores acreditan la aplicación desplegada.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623560" cy="167650"/>
                  <wp:docPr id="6" name="Picture 6" descr="Captura de la consola EC2 aportada por el alumno: instancia nueva i-02be4a02d659f23c3, en ejecución, IP 52.87.249.158. La imagen se tomó durante su inicialización; las pruebas posteriores acreditan la aplicación desplegada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ec2_produccion_consol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676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1.7 · La aplicación remediada corriendo en Producción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pantalla de tu aplicación, ya con el código corregido, funcionando en la instancia de Producción (no en QA).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i w:val="0"/>
                <w:color w:val="000000"/>
                <w:sz w:val="21"/>
                <w:szCs w:val="21"/>
              </w:rPr>
              <w:t>Página real https://52.87.249.158/pedidos/1. Compra MN-00001 y botón de reenvío. El botón devolvió HTTP 200 y Mailpit registró el correo. Pruebas adicionales: usuario ajeno 404, anónimo 401 y falta de CSRF 400; TLS verificado en reportes/final/e2e_production.json.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4820864" cy="5166359"/>
                  <wp:docPr id="7" name="Picture 7" descr="Página real https://52.87.249.158/pedidos/1. Compra MN-00001 y botón de reenvío. El botón devolvió HTTP 200 y Mailpit registró el correo. Pruebas adicionales: usuario ajeno 404, anónimo 401 y falta de CSRF 400; TLS verificado en reportes/final/e2e_production.json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app_produccio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0864" cy="5166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1"/>
        <w:pageBreakBefore/>
        <w:pBdr>
          <w:bottom w:val="single" w:color="2DA546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82464"/>
          <w:sz w:val="30"/>
          <w:szCs w:val="30"/>
        </w:rPr>
        <w:t xml:space="preserve">Parte 2 · Autoevaluación del flujo completo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Marca con una X cada paso que completaste de verdad. Si algo quedó incompleto, dilo aquí: es mejor que lo declares tú a que yo lo descubra.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500"/>
        <w:gridCol w:w="2660"/>
      </w:tblGrid>
      <w:tr>
        <w:trPr>
          <w:tblHeader/>
        </w:trPr>
        <w:tc>
          <w:tcPr>
            <w:tcW w:type="dxa" w:w="5200"/>
            <w:shd w:fill="2824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1500"/>
            <w:shd w:fill="2824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Cumplido (X)</w:t>
            </w:r>
          </w:p>
        </w:tc>
        <w:tc>
          <w:tcPr>
            <w:tcW w:type="dxa" w:w="2660"/>
            <w:shd w:fill="2824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Si no, por qué</w:t>
            </w:r>
          </w:p>
        </w:tc>
      </w:tr>
      <w:tr>
        <w:trPr>
          <w:cantSplit/>
        </w:trPr>
        <w:tc>
          <w:tcPr>
            <w:tcW w:type="dxa" w:w="52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1 · Apliqué el parche en mi instancia de QA</w:t>
            </w:r>
          </w:p>
        </w:tc>
        <w:tc>
          <w:tcPr>
            <w:tcW w:type="dxa" w:w="15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X</w:t>
            </w:r>
          </w:p>
        </w:tc>
        <w:tc>
          <w:tcPr>
            <w:tcW w:type="dxa" w:w="26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Candidato aislado dentro de la EC2 QA original.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2 · Mi pipeline detuvo el despliegue por el parche</w:t>
            </w:r>
          </w:p>
        </w:tc>
        <w:tc>
          <w:tcPr>
            <w:tcW w:type="dxa" w:w="15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X</w:t>
            </w:r>
          </w:p>
        </w:tc>
        <w:tc>
          <w:tcPr>
            <w:tcW w:type="dxa" w:w="26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Tras documentar el falso negativo inicial y añadir pruebas.</w:t>
            </w:r>
          </w:p>
        </w:tc>
      </w:tr>
      <w:tr>
        <w:trPr>
          <w:cantSplit/>
        </w:trPr>
        <w:tc>
          <w:tcPr>
            <w:tcW w:type="dxa" w:w="52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3 · Clasifiqué el hallazgo (tipo, severidad, justificación)</w:t>
            </w:r>
          </w:p>
        </w:tc>
        <w:tc>
          <w:tcPr>
            <w:tcW w:type="dxa" w:w="15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X</w:t>
            </w:r>
          </w:p>
        </w:tc>
        <w:tc>
          <w:tcPr>
            <w:tcW w:type="dxa" w:w="26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CWE-862 / CWE-639; severidad media justificada.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4 · Documenté contención inmediata y prevención por separado</w:t>
            </w:r>
          </w:p>
        </w:tc>
        <w:tc>
          <w:tcPr>
            <w:tcW w:type="dxa" w:w="15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X</w:t>
            </w:r>
          </w:p>
        </w:tc>
        <w:tc>
          <w:tcPr>
            <w:tcW w:type="dxa" w:w="26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Secciones separadas en docs/respuesta_incidente.md.</w:t>
            </w:r>
          </w:p>
        </w:tc>
      </w:tr>
      <w:tr>
        <w:trPr>
          <w:cantSplit/>
        </w:trPr>
        <w:tc>
          <w:tcPr>
            <w:tcW w:type="dxa" w:w="52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5 · Remedié la causa raíz en el código (no un parche cosmético)</w:t>
            </w:r>
          </w:p>
        </w:tc>
        <w:tc>
          <w:tcPr>
            <w:tcW w:type="dxa" w:w="15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X</w:t>
            </w:r>
          </w:p>
        </w:tc>
        <w:tc>
          <w:tcPr>
            <w:tcW w:type="dxa" w:w="26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Sesión y propiedad verificadas antes del envío.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6 · Mi pipeline pasó en verde con el código remediado</w:t>
            </w:r>
          </w:p>
        </w:tc>
        <w:tc>
          <w:tcPr>
            <w:tcW w:type="dxa" w:w="15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X</w:t>
            </w:r>
          </w:p>
        </w:tc>
        <w:tc>
          <w:tcPr>
            <w:tcW w:type="dxa" w:w="26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23 aprobadas; ocho etapas completas en verde.</w:t>
            </w:r>
          </w:p>
        </w:tc>
      </w:tr>
      <w:tr>
        <w:trPr>
          <w:cantSplit/>
        </w:trPr>
        <w:tc>
          <w:tcPr>
            <w:tcW w:type="dxa" w:w="52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7 · Promoví el código remediado a mi instancia de Producción</w:t>
            </w:r>
          </w:p>
        </w:tc>
        <w:tc>
          <w:tcPr>
            <w:tcW w:type="dxa" w:w="15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X</w:t>
            </w:r>
          </w:p>
        </w:tc>
        <w:tc>
          <w:tcPr>
            <w:tcW w:type="dxa" w:w="26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EC2 nueva, hash coincidente y pruebas HTTP/SMTP.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1"/>
        <w:pageBreakBefore/>
        <w:pBdr>
          <w:bottom w:val="single" w:color="2DA546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82464"/>
          <w:sz w:val="30"/>
          <w:szCs w:val="30"/>
        </w:rPr>
        <w:t xml:space="preserve">Parte 3 · Tu clasificación, en tus palabras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versión completa va en docs/clasificacion_hallazgo.md de tu repositorio. Aquí resume lo esencial: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3.1 · ¿Qué tipo de falla era y por qué la clasificaste así?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La falla era de control de acceso: el endpoint recibía el ID del pedido y reenviaba su confirmación sin verificar que el solicitante fuera su dueño. Se clasifica como ausencia de autorización (CWE-862), con referencia directa a un pedido ajeno (CWE-639).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Las pruebas reprodujeron el envío solicitado por otro comprador y por un visitante con CSRF válido. Tener un token CSRF no equivale a iniciar sesión ni a ser propietario del pedido.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3.2 · ¿Qué severidad le diste y qué la justifica (impacto y facilidad de explotarla)?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La severidad se valoró como media en este laboratorio: es fácil provocar acciones sobre pedidos ajenos y generar reenvíos no solicitados.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No se comprobó robo de cuentas ni ejecución de comandos. El destinatario lo fija RDS, no el atacante, y el buzón no envía al exterior. Con correo externo o mayor volumen se tendría que reevaluar el impacto.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3.3 · ¿Tu herramienta marcó algo que consideraste falso positivo? ¿Por qué?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Los dos fallos de permisos no fueron falsos positivos: las pruebas demostraron la llamada de envío no autorizada. No se suprimieron reglas ni se omitieron pruebas para lograr verde.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Lo que sí ocurrió fue un falso negativo inicial: Bandit y las pruebas anteriores no cubrían el nuevo endpoint. Se conservó esa corrida y se añadieron pruebas de autorización en pytest.</w:t>
      </w:r>
    </w:p>
    <w:p>
      <w:pPr>
        <w:pStyle w:val="Heading1"/>
        <w:pBdr>
          <w:bottom w:val="single" w:color="2DA546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82464"/>
          <w:sz w:val="30"/>
          <w:szCs w:val="30"/>
        </w:rPr>
        <w:t xml:space="preserve">Parte 4 · Contención y prevención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4.1 · ¿Qué hiciste de contención inmediata?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El parche permaneció en un área aislada de QA sin publicar puertos, mientras la versión anterior siguió atendiendo. Se detuvo su promoción a Producción y se guardó la corrida bloqueada.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Además, se añadió RESEND_ENABLED=false para desactivar temporalmente el reenvío con HTTP 503. La prueba de esa bandera comprueba que no se envía ningún mensaje; esta medida no reemplaza la corrección.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4.2 · ¿Qué hiciste de prevención (el arreglo real)?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La solución exige sesión y consulta el pedido por su ID y por el usuario de la sesión. Un pedido ajeno devuelve 404 y no llega al envío SMTP. Se conservó el reenvío legítimo del comprador.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Se añadieron pruebas de regresión, límite de frecuencia y tratamiento de errores SMTP. El despliegue exige un pipeline verde y el mismo hash del contenido probado en QA.</w:t>
      </w:r>
    </w:p>
    <w:p>
      <w:pPr>
        <w:pStyle w:val="Heading1"/>
        <w:pBdr>
          <w:bottom w:val="single" w:color="2DA546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82464"/>
          <w:sz w:val="30"/>
          <w:szCs w:val="30"/>
        </w:rPr>
        <w:t xml:space="preserve">Parte 5 · Lo que te costó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Esta parte no se califica por estar bien o mal, se califica por ser honesta y específica.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5.1 · ¿Qué fue lo más difícil de encontrar o entender de esta falla?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En general, lo que más me ha costado entender de todo el proyecto son algunas partes de QA.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Esta reflexión fue aportada por mí. La documentación técnica y las pruebas se prepararon con el apoyo de IA declarado; necesito revisar el flujo de QA y poder explicar sus resultados antes de presentar la actividad.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5.2 · Si esto pasara en un sistema real en producción con usuarios reales, ¿qué harías distinto a partir de esta experiencia?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En un sistema real, propondría separar más los ambientes y reforzar las pruebas de permisos antes de publicar una función nueva. También revisaría si hubo reenvíos no autorizados y conservaría los registros para investigarlos.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No consideraría un pipeline verde como garantía de seguridad completa. Añadiría alertas, límites persistentes y un proveedor de correo controlado, y verificaría las pruebas de usuario ajeno además del caso que sí debe funcionar.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09090"/>
        <w:sz w:val="16"/>
        <w:szCs w:val="16"/>
      </w:rPr>
      <w:t xml:space="preserve">Universidad Tecmilenio · Periodo AD26 · Página </w:t>
    </w:r>
    <w:r>
      <w:rPr>
        <w:color w:val="9090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0D0" w:sz="6" w:space="4"/>
      </w:pBdr>
      <w:spacing w:after="0"/>
    </w:pPr>
    <w:r>
      <w:rPr>
        <w:color w:val="909090"/>
        <w:sz w:val="16"/>
        <w:szCs w:val="16"/>
      </w:rPr>
      <w:t xml:space="preserve">LSCA2314 · Herramientas de Tecnologías de Información</w:t>
    </w:r>
    <w:r>
      <w:rPr>
        <w:color w:val="C0C0C0"/>
        <w:sz w:val="16"/>
        <w:szCs w:val="16"/>
      </w:rPr>
      <w:t xml:space="preserve">     ·     </w:t>
    </w:r>
    <w:r>
      <w:rPr>
        <w:b/>
        <w:bCs/>
        <w:color w:val="909090"/>
        <w:sz w:val="16"/>
        <w:szCs w:val="16"/>
      </w:rPr>
      <w:t xml:space="preserve">Entrega Final · Evidencias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  <w:lvl w:ilvl="1" w15:tentative="1">
      <w:start w:val="1"/>
      <w:numFmt w:val="bullet"/>
      <w:lvlText w:val="◦"/>
      <w:lvlJc w:val="left"/>
      <w:pPr>
        <w:ind w:left="84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A4A4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2026-09-21T22:50:57.830Z</dcterms:created>
  <dcterms:modified xsi:type="dcterms:W3CDTF">2026-09-21T22:50:57.830Z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