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«Управління кіберінцидентами та аналіз подій»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Заняття № 2/3</w:t>
      </w:r>
      <w:r>
        <w:rPr>
          <w:rFonts w:hint="default" w:eastAsia="Calibri"/>
          <w:sz w:val="28"/>
          <w:szCs w:val="28"/>
        </w:rPr>
        <w:t>. Transmission Control Protocol/ Internet Protocol.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32"/>
          <w:szCs w:val="32"/>
          <w:lang w:val="en-US"/>
        </w:rPr>
      </w:pPr>
      <w:r>
        <w:rPr>
          <w:rFonts w:hint="default" w:eastAsia="Calibri"/>
          <w:b/>
          <w:sz w:val="32"/>
          <w:szCs w:val="32"/>
          <w:lang w:val="en-US"/>
        </w:rPr>
        <w:t>ПРИНЦИПИ ОРГАНІЗАЦІЇ IP-ПІДМЕРЕЖ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bCs/>
          <w:sz w:val="28"/>
          <w:szCs w:val="28"/>
          <w:lang w:val="uk-UA"/>
        </w:rPr>
        <w:t>ст.</w:t>
      </w: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  <w:lang w:val="uk-UA"/>
        </w:rPr>
        <w:t>Буховцев Г.І.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uk-UA"/>
        </w:rPr>
        <w:t>05.04.2024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eastAsia="Calibri"/>
          <w:sz w:val="28"/>
          <w:szCs w:val="28"/>
        </w:rPr>
        <w:t xml:space="preserve">_______ 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Для заданої IP-адреси мережі та маски (табл. 1) визначити кількість підмереж, які входять у дану мережу (відносно її класу), та кількість вузлів (IP-адрес вузлів) однієї підмережі.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192.10.1.0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Маска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255.255.255.128 </w:t>
      </w:r>
    </w:p>
    <w:p>
      <w:pPr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Відповідь: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належить до класу С, має 2^5 = 32 підмережі та 126 адрес хостів.</w:t>
      </w:r>
    </w:p>
    <w:p>
      <w:pPr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8" w:firstLineChars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IP-мережу необхідно розбити на підмережі за умови, що у кожній з них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функціонує задана кількість вузлів (табл. 2). Визначити маску підмережі,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кількість підмереж, точну кількість вузлів (IP-адрес вузлів), які входять в одну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>підмережу та загальну кількість вузлів (IP-адрес вузлів) у всіх підмережах.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: 100.0.0.0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Кількість хостів у підмережі: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5000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Відповідь: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Маска мережі - /8 або 255.0.0.0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кожній підмережі треба забезпечити адресний простір -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2^13 = 8192 адрес, отже кількість підмереж: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2^(32 - 8 - 13) = 2^11 = 2048 підмереж з маскою/21 або 255.255.248.0 у кожній 2^13 - 2 = 8192 - 2 = 8190 вузлів.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Загалом вузлів: 2048 * 8190 = 16,755,200 вузлів у всіх підмережах.</w:t>
      </w:r>
    </w:p>
    <w:p>
      <w:pPr>
        <w:jc w:val="left"/>
        <w:rPr>
          <w:rFonts w:hint="default" w:eastAsia="Arial"/>
          <w:bCs/>
          <w:w w:val="103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eastAsia="Arial"/>
          <w:b w:val="0"/>
          <w:bCs/>
          <w:w w:val="103"/>
          <w:sz w:val="28"/>
          <w:szCs w:val="28"/>
          <w:lang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виконавши ці завданння ми провели розрахунки кількості підмереж, маски підмереж, кількості вузлів у підмережі та загальної кількості вузлів у всіх підмережах для заданих IP-ме</w:t>
      </w:r>
      <w:bookmarkStart w:id="0" w:name="_GoBack"/>
      <w:bookmarkEnd w:id="0"/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реж, розподілити IP-мережу на підмережі з урахуванням кількості вузлів, що потрібно для кожної підмережі.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C0F43"/>
    <w:multiLevelType w:val="singleLevel"/>
    <w:tmpl w:val="C80C0F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FFD1C07"/>
    <w:rsid w:val="269464F2"/>
    <w:rsid w:val="402F457A"/>
    <w:rsid w:val="4ACC744E"/>
    <w:rsid w:val="68620CBD"/>
    <w:rsid w:val="7702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qFormat/>
    <w:uiPriority w:val="0"/>
    <w:rPr>
      <w:color w:val="CC2423"/>
      <w:u w:val="none"/>
    </w:rPr>
  </w:style>
  <w:style w:type="paragraph" w:styleId="12">
    <w:name w:val="Body Text 2"/>
    <w:basedOn w:val="1"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1121</Words>
  <Characters>640</Characters>
  <Lines>5</Lines>
  <Paragraphs>3</Paragraphs>
  <TotalTime>2</TotalTime>
  <ScaleCrop>false</ScaleCrop>
  <LinksUpToDate>false</LinksUpToDate>
  <CharactersWithSpaces>1758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2024-04-19T14:08:51Z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2F12705889684C9D845C17A4751BB5EC_13</vt:lpwstr>
  </property>
</Properties>
</file>