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9oijap9bao">Тригонометрические уравнения</w:t>
            </w: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j0btvt1ii">МАХ</w:t>
            </w: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c0rruv4eg0">Изучить материал</w:t>
            </w: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8d8rdjjas">Решение тригонометрических уравнений</w:t>
            </w: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mle51j5qf">МАХ</w:t>
            </w: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b138dcfweb">Решить тригонометрические уравнения</w:t>
            </w: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62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x5u2p5wqtt">Проект как вид самостоятельной творческой работы.</w:t>
            </w:r>
          </w:p>
          <w:p vyd:_id="vyd:momox73qd6c4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wk2kypqqfu">Определение понятия «проект». Мотивация проектной деятельности.</w:t>
            </w: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26b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8higx3l71c">Реализация основных этапов процесса анализа данных на примере набора данных из профессиональной сферы</w:t>
            </w: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lqfx1bip69">Непредельные у.в(алкены,алкины,алкодиены)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y6i2hgw1b3">MAX</w:t>
            </w: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spacing w:lineRule="auto" w:line="276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eastAsia="Times New Roman" w:cs="Times New Roman"/>
                <w:sz w:val="22"/>
              </w:rPr>
              <w:t vyd:_id="vyd:mon294vqnc2a2w">MAX</w:t>
            </w: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puebufhqvt">макс</w:t>
            </w: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ae0t33blni">Практическая работа</w:t>
            </w: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2553.384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jgqcr1dqq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p04vl4y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vuoywg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ox356x5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jgnrsoofm">деятельностью</w:t>
            </w:r>
          </w:p>
          <w:p vyd:_id="vyd:momoylaxicnd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moyucsazpctn">Понимание различия между разными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skc1pwa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moyucrbyi917">типами проектов</w:t>
            </w: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23u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8lt3vptfo7">Реализация основных этапов процесса анализа данных на примере набора данных из профессиональной сферы</w:t>
            </w: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q49gkb2f4m">Циклические  соединения (бензол).</w:t>
            </w: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mozx90oxfea8">MAX</w:t>
            </w: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spacing w:lineRule="auto" w:line="276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Arial" w:hAnsi="Arial" w:eastAsia="Times New Roman" w:cs="Times New Roman"/>
                <w:sz w:val="22"/>
              </w:rPr>
              <w:t vyd:_id="vyd:mon29ai5nna5wj">MAX</w:t>
            </w: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ryyodbznbs">макс</w:t>
            </w: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aslizn404k">Практическая работа</w:t>
            </w: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900.071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70"/>
        <w:gridCol w:w="1926.5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d3igxbylr">Монотонность функции. Точки экстремума</w:t>
            </w: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t6ht5m72yh">Создание 3 D моделей с элементами закругления (скругления) и фасками</w:t>
            </w: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35.241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kou65gjto">мах</w:t>
            </w: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t5ye5ph2yl">мах</w:t>
            </w: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tm7xjv8gi">Решение задач по теме</w:t>
            </w: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t7vuf7u803">Практическая работа</w:t>
            </w: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873.289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fmrdbgl87">Монотонность функции. Точки экстремума</w:t>
            </w: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i w:val="1"/>
              </w:rPr>
              <w:t vyd:_id="vyd:mon2t6tu8s9g7f">Создание 3 D моделей с элементами закругления (скругления) и фасками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2o0qnoatrf">мах</w:t>
            </w: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t4xe9agtx6">мах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30k7nm651u">Решение задач по теме</w:t>
            </w:r>
          </w:p>
          <w:p vyd:_id="vyd:momp30k6atqx2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n2t8ei84vvk8">Практическая работа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Лирика.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9igg5zc0p">Правила игры в настольный теннис</w:t>
            </w: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sz w:val="22"/>
              </w:rPr>
              <w:t vyd:_id="vyd:monvl140b8nnu9">Пружинный маятник. Математический маятник. Уравнение гармонических колебаний.</w:t>
            </w: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634oslhotg">Max</w:t>
            </w: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vo4f80wkb9d">макс</w:t>
            </w: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vyd:_id="vyd:monvmt6avto4t2">Учебник В.Ф.Дмитриева, конспект по теме</w:t>
            </w: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41h30oh8cf">Правила игры в бадминтон</w:t>
            </w: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Лирика.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nvft4sciflui">.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nvpmqhn1f44d">Превращение энергии при гармонических колебаниях</w:t>
            </w: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c2wy0i1if1">Тригонометрические уравнения</w:t>
            </w:r>
          </w:p>
          <w:p vyd:_id="vyd:mon2c2wukd24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lr5cvwr6dwyl" xml:space="preserve"> Max</w:t>
            </w: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vocetfeqpuw">макс</w:t>
            </w: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n2cf9xw0urca">макс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nvnz4rprt65d">Учебник В.Ф.Дмитриева, конспект по теме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</w:rPr>
              <w:t vyd:_id="vyd:mon2cqln61k7aj">СДО onlinetestpad</w:t>
            </w:r>
          </w:p>
          <w:p vyd:_id="vyd:mon2cqlkcco7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molr4u7nhqujh9">
        <w:trPr>
          <w:trHeight w:val="23" w:hRule="atLeast"/>
        </w:trPr>
        <w:tc vyd:_id="vyd:molr4u85jnpt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7qmbxw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molr4u8xxsoi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8f9mrnm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</w:rPr>
            </w:pPr>
          </w:p>
        </w:tc>
        <w:tc vyd:_id="vyd:molr4u9eddso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61t6a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molr4u9sofux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9ozc5v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btdmwc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pysui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molr4uc32adp5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bybf31p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</w:p>
        </w:tc>
        <w:tc vyd:_id="vyd:molr4uccgb6x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8vwur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lf9t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h5loy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molr4ucvma6z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molr4ucq1smb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4ab3fcouj">Понятие непрерывности функции. Метод интервалов</w:t>
            </w: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cjqi8txhh">Мах</w:t>
            </w: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sc2ljppbv">Решение задач методом интервалов</w:t>
            </w: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771edra79">Понятие непрерывности функции. Метод интервалов</w:t>
            </w: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mp4ffnbledsa">Мах</w:t>
            </w: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mp4tpe2goln6">Решение задач методом интервалов</w:t>
            </w: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2057.5"/>
        <w:gridCol w:w="1910.5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bhzn3s9zmj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bhz0fbzkoa">Внешняя политика СССР в 1945—1953 гг.</w:t>
            </w: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bsyu9b3o23">мах</w:t>
            </w: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ov9yyqvpb" xml:space="preserve">Составить конспект по учебнику истории 11 класс Мединского В.Р. Параграф 4. Подпункт 1 </w:t>
            </w:r>
            <w:r>
              <w:rPr>
                <w:rFonts w:ascii="Times New Roman" w:hAnsi="Times New Roman" w:cs="Times New Roman"/>
              </w:rPr>
              <w:t vyd:_id="vyd:molmgdwanndytu">Укрепление геополитических позиций СССР.</w:t>
            </w: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3woi7kz76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c3wmz02okw">Внешняя политика СССР в 1945—1953 гг.</w:t>
            </w:r>
          </w:p>
          <w:p vyd:_id="vyd:molmc3wiumnx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ikqb6kggb0">мах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gohlinys8n" xml:space="preserve">Составить конспект по учебнику истории 11 класс Мединского В.Р. Параграф 4. Подпункт 2 Послевоенные договоры с побежденными противниками 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color w:val="000000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fz3yx252x99">Выполнить практикоориентированное задание</w:t>
            </w:r>
          </w:p>
          <w:p vyd:_id="vyd:molf88lp7j7n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nu1ev91nxs">СССР и мировое сообщество в 1929—1939 гг.</w:t>
            </w:r>
          </w:p>
        </w:tc>
      </w:tr>
      <w:tr vyd:_id="vyd:00000000000176">
        <w:trPr>
          <w:trHeight w:val="367.786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cu22hzjac">мах</w:t>
            </w: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kon2yam1k" xml:space="preserve">Составить конспект по учебнику истории 10 класс Мединского В.Р. Параграф  27 Подпункт 2 </w:t>
            </w:r>
            <w:r>
              <w:rPr>
                <w:rFonts w:ascii="Times New Roman" w:hAnsi="Times New Roman" w:cs="Times New Roman"/>
              </w:rPr>
              <w:t vyd:_id="vyd:molmn2ez9wt8yw">СССР и мировое сообщество. Борьба за создание системы</w:t>
            </w:r>
          </w:p>
          <w:p vyd:_id="vyd:molmn2eue4tb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lmn2e8r8txws">коллективной безопасности.</w:t>
            </w: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  <w:r>
              <w:rPr>
                <w:color w:val="000000"/>
                <w:u w:val="none"/>
                <w:b w:val="0"/>
                <w:i w:val="0"/>
              </w:rPr>
              <w:t vyd:_id="vyd:molg02ytktcr4e">Выполнить практикоориентированное задание</w:t>
            </w:r>
          </w:p>
          <w:p vyd:_id="vyd:molg0uqealey0g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o4p0tfk898">СССР и мировое сообщество в 1929—1939 гг.</w:t>
            </w: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2om1k9flc">мах</w:t>
            </w: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cpgbbrc01" xml:space="preserve">Составить конспект по учебнику истории 10 класс Мединского В.Р. Параграф 27 Подпункт 4 </w:t>
            </w:r>
            <w:r>
              <w:rPr>
                <w:rFonts w:ascii="Times New Roman" w:hAnsi="Times New Roman" w:cs="Times New Roman"/>
              </w:rPr>
              <w:t vyd:_id="vyd:molmozu07pgmfk">Укрепление безопасности на Дальнем Востоке.</w:t>
            </w: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a72mwkh4nc">Правила игры в баскетбол</w:t>
            </w: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rbavlx2pe1v">Max</w:t>
            </w: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now17ivv4j">Нормативно-методическая база ДОУ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isfcc0q64">конспект</w:t>
            </w: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rnfuilnjz">Цели, задачи и функции  предпринимательской деятельности</w:t>
            </w: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py6bly0so7">конспект</w:t>
            </w: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