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yd="http://volga.yandex.com/schemas/document/model" xmlns:mc="http://schemas.openxmlformats.org/markup-compatibility/2006" xmlns:r="http://schemas.openxmlformats.org/officeDocument/2006/relationships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wj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6pk0ym0nr7">Социальные общности, группы, их типы.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h5dzut5k8">Нахождение производной</w:t>
            </w: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crze1yiujf">Макс</w:t>
            </w: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wh7ydlbzndxi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6"/>
              </w:rPr>
              <w:t vyd:_id="vyd:mowh85l7yylldz">https://foxford.ru/wiki/obschestvoznanie/sotsialnaya-gruppa?utm_referrer=https%3A%2F%2Fyandex.ru%2F</w:t>
            </w: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eqmhxptuqi">Выполнить задание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ty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9wfhd44ct9">Социальная структура российского общества.</w:t>
            </w: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m2wv2av0c">Нахождение производной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d30i26oh45">Макс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h98ceb361co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8"/>
              </w:rPr>
              <w:t vyd:_id="vyd:mowh9gdvc3x8is">https://foxford.ru/wiki/obschestvoznanie/socialnaya-situation-v-sovremennoi-russia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f3lhjcif9n">Выполнить задание</w:t>
            </w: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56.59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