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Smart Buds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focused on designing and developing an interactive web platform to showcase SmartBuds—an early childhood educational application aligned with NECECF &amp; EYFS standards for children aged 3–5. The platform highlights immersive 3D open-play environments, augmented reality (AR) safaris, choice-based behavioral simulators, and spatial numeracy tools designed to turn active discovery into cognitive growth and school readiness.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SmartBuds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Designer &amp; Developer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Figma, Webflow, HTML, CSS, JS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