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526"/>
      </w:tblGrid>
      <w:tr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Zanele Mokoena</w:t>
            </w:r>
          </w:p>
          <w:p>
            <w:r>
              <w:rPr>
                <w:rFonts w:ascii="Arial" w:cs="Arial" w:eastAsia="Arial" w:hAnsi="Arial"/>
                <w:color w:val="BDD7EE"/>
                <w:sz w:val="26"/>
                <w:szCs w:val="26"/>
              </w:rPr>
              <w:t xml:space="preserve">Chartered Accountant | Senior Finance Manager</w:t>
            </w:r>
          </w:p>
        </w:tc>
        <w:tc>
          <w:tcPr>
            <w:tcW w:type="dxa" w:w="3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zanele.mokoena@email.co.za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+27 71 444 9876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Cape Town, Western Cape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CA(SA) | SAICA Member No. 20183456</w:t>
            </w:r>
          </w:p>
        </w:tc>
      </w:tr>
    </w:tbl>
    <w:p>
      <w:pPr>
        <w:spacing w:before="200"/>
      </w:pP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PROFILE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CA(SA) with 10 years post-articles experience in corporate banking and financial services. Expert in IFRS 9, IFRS 17 and South African Reserve Bank (SARB) prudential reporting requirements. Experienced in managing Eskom, Transnet and private-sector audit engagements. Committed to sound corporate governance in line with King IV principles.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SKILLS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IFRS Reporting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SARB Submissions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King IV Governance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Treasury Management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SAP FI/CO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 Compliance (SARS)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 Mentorship</w:t>
            </w:r>
          </w:p>
        </w:tc>
      </w:tr>
    </w:tbl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EXPERIENCE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Senior Finance Manager – Credit Risk</w:t>
      </w:r>
      <w:r>
        <w:rPr>
          <w:rFonts w:ascii="Arial" w:cs="Arial" w:eastAsia="Arial" w:hAnsi="Arial"/>
          <w:sz w:val="20"/>
          <w:szCs w:val="20"/>
        </w:rPr>
        <w:t xml:space="preserve">  |  FirstRand Bank Limited, Johannesburg</w:t>
      </w:r>
      <w:r>
        <w:rPr>
          <w:rFonts w:ascii="Arial" w:cs="Arial" w:eastAsia="Arial" w:hAnsi="Arial"/>
          <w:sz w:val="20"/>
          <w:szCs w:val="20"/>
        </w:rPr>
        <w:t xml:space="preserve">  |  Jul 2019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Oversee IFRS 9 ECL modelling and quarterly impairment reviews for a R45 billion retail lending book.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Prepare consolidated financial results for submission to SARB and National Treasury.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Lead a team of 9 finance professionals; mentored 3 CA(SA) trainee accountants to qualification.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Drove implementation of new regulatory reporting dashboard, cutting month-end close from 7 to 4 days.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Finance Manager – Group Reporting</w:t>
      </w:r>
      <w:r>
        <w:rPr>
          <w:rFonts w:ascii="Arial" w:cs="Arial" w:eastAsia="Arial" w:hAnsi="Arial"/>
          <w:sz w:val="20"/>
          <w:szCs w:val="20"/>
        </w:rPr>
        <w:t xml:space="preserve">  |  Nedbank Group, Johannesburg</w:t>
      </w:r>
      <w:r>
        <w:rPr>
          <w:rFonts w:ascii="Arial" w:cs="Arial" w:eastAsia="Arial" w:hAnsi="Arial"/>
          <w:sz w:val="20"/>
          <w:szCs w:val="20"/>
        </w:rPr>
        <w:t xml:space="preserve">  |  Feb 2016 – Jun 2019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Managed preparation of Nedbank's Annual Financial Statements in compliance with JSE Listings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Coordinated external audit with Deloitte and PwC; resolved 18 audit findings within agreed timelines.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Partnered with investor relations team on integrated reporting in line with King IV and GRI standards.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Audit Supervisor</w:t>
      </w:r>
      <w:r>
        <w:rPr>
          <w:rFonts w:ascii="Arial" w:cs="Arial" w:eastAsia="Arial" w:hAnsi="Arial"/>
          <w:sz w:val="20"/>
          <w:szCs w:val="20"/>
        </w:rPr>
        <w:t xml:space="preserve">  |  PricewaterhouseCoopers (PwC) – Assurance</w:t>
      </w:r>
      <w:r>
        <w:rPr>
          <w:rFonts w:ascii="Arial" w:cs="Arial" w:eastAsia="Arial" w:hAnsi="Arial"/>
          <w:sz w:val="20"/>
          <w:szCs w:val="20"/>
        </w:rPr>
        <w:t xml:space="preserve">  |  Jan 2013 – Jan 2016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Supervised public sector and financial services audit teams of up to 8 staff.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client sectors: banking, insurance, state-owned entities (Transnet, Land Bank).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EDUCATION &amp; QUALIFICATIONS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CA(SA)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SAICA, 2015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BCom Honours (Accounting)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University of the Witwatersrand, 2012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BCom (Accounting)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University of the Witwatersrand, 2010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IFRS Certificate</w:t>
      </w: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  –  SAICA CPD, 2022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PROFESSIONAL MEMBERSHIPS</w:t>
      </w:r>
    </w:p>
    <w:p>
      <w:r>
        <w:rPr>
          <w:rFonts w:ascii="Arial" w:cs="Arial" w:eastAsia="Arial" w:hAnsi="Arial"/>
          <w:sz w:val="20"/>
          <w:szCs w:val="20"/>
        </w:rPr>
        <w:t xml:space="preserve">SAICA (South African Institute of Chartered Accountants) | ACFE (Certified Fraud Examiner – in progress)</w:t>
      </w:r>
    </w:p>
    <w:p>
      <w:pPr>
        <w:pBdr>
          <w:bottom w:val="single" w:color="1F4E79" w:sz="4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REFERENCES</w:t>
      </w:r>
    </w:p>
    <w:p>
      <w:r>
        <w:rPr>
          <w:rFonts w:ascii="Arial" w:cs="Arial" w:eastAsia="Arial" w:hAnsi="Arial"/>
          <w:sz w:val="20"/>
          <w:szCs w:val="20"/>
        </w:rPr>
        <w:t xml:space="preserve">Available on request. BEE status: Black Female – Employment Equity candidate.</w:t>
      </w:r>
    </w:p>
    <w:sectPr>
      <w:pgSz w:w="11906" w:h="16838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2026-04-11T08:28:04.764Z</dcterms:created>
  <dcterms:modified xsi:type="dcterms:W3CDTF">2026-04-11T08:28:04.764Z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