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Dr Priya Naidoo</w:t>
            </w:r>
          </w:p>
          <w:p>
            <w:r>
              <w:rPr>
                <w:rFonts w:ascii="Arial" w:cs="Arial" w:eastAsia="Arial" w:hAnsi="Arial"/>
                <w:color w:val="BDD7EE"/>
                <w:sz w:val="26"/>
                <w:szCs w:val="26"/>
              </w:rPr>
              <w:t xml:space="preserve">Specialist Physician – Internal Medicine</w:t>
            </w:r>
          </w:p>
        </w:tc>
        <w:tc>
          <w:tcPr>
            <w:tcW w:type="dxa" w:w="3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priya.naidoo@email.co.za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+27 83 777 5432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Durban, KwaZulu-Natal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HPCSA No. MP 0123456 | FCP(SA)</w:t>
            </w:r>
          </w:p>
        </w:tc>
      </w:tr>
    </w:tbl>
    <w:p>
      <w:pPr>
        <w:spacing w:before="200"/>
      </w:pPr>
    </w:p>
    <w:p>
      <w:pPr>
        <w:pBdr>
          <w:bottom w:val="single" w:color="1F4E79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CLINICAL PROFILE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Board-certified Specialist Physician (FCP(SA)) with 12 years of clinical experience in public and private healthcare settings across KwaZulu-Natal. Subspecialty interests in HIV/AIDS management, diabetes and non-communicable diseases (NCDs). Committed to universal health coverage and the NHI rollout objectives of the Department of Health.</w:t>
      </w:r>
    </w:p>
    <w:p>
      <w:pPr>
        <w:pBdr>
          <w:bottom w:val="single" w:color="1F4E79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CLINICAL COMPETENCIES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Internal Medicine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HIV / ART Management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Diabetes &amp; Endocrinology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ICU / HDU Care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ACLS / ATLS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Clinical Research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Supervision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HPCSA Ethics</w:t>
            </w:r>
          </w:p>
        </w:tc>
      </w:tr>
    </w:tbl>
    <w:p>
      <w:pPr>
        <w:pBdr>
          <w:bottom w:val="single" w:color="1F4E79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CLINICAL EXPERIENCE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Specialist Physician</w:t>
      </w:r>
      <w:r>
        <w:rPr>
          <w:rFonts w:ascii="Arial" w:cs="Arial" w:eastAsia="Arial" w:hAnsi="Arial"/>
          <w:sz w:val="20"/>
          <w:szCs w:val="20"/>
        </w:rPr>
        <w:t xml:space="preserve">  |  Netcare St Augustine's Hospital, Durban</w:t>
      </w:r>
      <w:r>
        <w:rPr>
          <w:rFonts w:ascii="Arial" w:cs="Arial" w:eastAsia="Arial" w:hAnsi="Arial"/>
          <w:sz w:val="20"/>
          <w:szCs w:val="20"/>
        </w:rPr>
        <w:t xml:space="preserve">  |  Feb 2019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Manage 30-bed general medicine ward; supervise 4 medical officers and 2 registrars.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Lead multidisciplinary ward rounds covering cardiology, nephrology and oncology step-down patients.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Introduced standardised antibiotic stewardship protocol, reducing C. difficile infections by 40%.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 telehealth consultations for rural clinics under the UKZN POCRU HIV research programme.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Medical Registrar – Internal Medicine</w:t>
      </w:r>
      <w:r>
        <w:rPr>
          <w:rFonts w:ascii="Arial" w:cs="Arial" w:eastAsia="Arial" w:hAnsi="Arial"/>
          <w:sz w:val="20"/>
          <w:szCs w:val="20"/>
        </w:rPr>
        <w:t xml:space="preserve">  |  Inkosi Albert Luthuli Central Hospital (IALCH)</w:t>
      </w:r>
      <w:r>
        <w:rPr>
          <w:rFonts w:ascii="Arial" w:cs="Arial" w:eastAsia="Arial" w:hAnsi="Arial"/>
          <w:sz w:val="20"/>
          <w:szCs w:val="20"/>
        </w:rPr>
        <w:t xml:space="preserve">  |  Jan 2015 – Jan 2019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Completed specialist training (FCP(SA)) while managing 40+ acute medical admissions per week.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Published 2 peer-reviewed articles on HIV-associated cardiovascular disease in SAMJ.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Presented research at SAMA Congress 2017 and International AIDS Conference 2018.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Community Service Medical Officer</w:t>
      </w:r>
      <w:r>
        <w:rPr>
          <w:rFonts w:ascii="Arial" w:cs="Arial" w:eastAsia="Arial" w:hAnsi="Arial"/>
          <w:sz w:val="20"/>
          <w:szCs w:val="20"/>
        </w:rPr>
        <w:t xml:space="preserve">  |  Nkandla District Hospital, KZN DoH</w:t>
      </w:r>
      <w:r>
        <w:rPr>
          <w:rFonts w:ascii="Arial" w:cs="Arial" w:eastAsia="Arial" w:hAnsi="Arial"/>
          <w:sz w:val="20"/>
          <w:szCs w:val="20"/>
        </w:rPr>
        <w:t xml:space="preserve">  |  Feb 2013 – Jan 2014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Served sole district for 48 000 patients; managed TB/HIV co-infection, obstetric emergencies and trauma.</w:t>
      </w:r>
    </w:p>
    <w:p>
      <w:pPr>
        <w:pBdr>
          <w:bottom w:val="single" w:color="1F4E79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QUALIFICATIONS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FCP(SA) – Fellow of the College of Physicians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–  CMSA, 2019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MBChB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–  University of KwaZulu-Natal, 2012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Advanced Diploma HIV Management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–  UNDP / UKZN, 2016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ACLS Provider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–  AHA, 2023 (current)</w:t>
      </w:r>
    </w:p>
    <w:p>
      <w:pPr>
        <w:pBdr>
          <w:bottom w:val="single" w:color="1F4E79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HPCSA REGISTRATION</w:t>
      </w:r>
    </w:p>
    <w:p>
      <w:r>
        <w:rPr>
          <w:rFonts w:ascii="Arial" w:cs="Arial" w:eastAsia="Arial" w:hAnsi="Arial"/>
          <w:sz w:val="20"/>
          <w:szCs w:val="20"/>
        </w:rPr>
        <w:t xml:space="preserve">Registered as Specialist: Internal Medicine (Category: Independent Practice) | Current BHF Provider Number: 0812345</w:t>
      </w:r>
    </w:p>
    <w:p>
      <w:pPr>
        <w:pBdr>
          <w:bottom w:val="single" w:color="1F4E79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LANGUAGES</w:t>
      </w:r>
    </w:p>
    <w:p>
      <w:r>
        <w:rPr>
          <w:rFonts w:ascii="Arial" w:cs="Arial" w:eastAsia="Arial" w:hAnsi="Arial"/>
          <w:sz w:val="20"/>
          <w:szCs w:val="20"/>
        </w:rPr>
        <w:t xml:space="preserve">English (fluent) | isiZulu (conversational) | Tamil (home language)</w:t>
      </w:r>
    </w:p>
    <w:p>
      <w:pPr>
        <w:pBdr>
          <w:bottom w:val="single" w:color="1F4E79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REFERENCES</w:t>
      </w:r>
    </w:p>
    <w:p>
      <w:r>
        <w:rPr>
          <w:rFonts w:ascii="Arial" w:cs="Arial" w:eastAsia="Arial" w:hAnsi="Arial"/>
          <w:sz w:val="20"/>
          <w:szCs w:val="20"/>
        </w:rPr>
        <w:t xml:space="preserve">Available from Head of Department and Hospital Medical Manager on request.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2026-04-11T08:28:04.786Z</dcterms:created>
  <dcterms:modified xsi:type="dcterms:W3CDTF">2026-04-11T08:28:04.786Z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