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Borrower 1 Son: br1_son</w:t>
      </w:r>
    </w:p>
    <w:p>
      <w:pPr/>
      <w:r>
        <w:rPr/>
        <w:t xml:space="preserve">Borrower 2 Daughter: br2_daughter</w:t>
      </w:r>
    </w:p>
    <w:p>
      <w:pPr/>
      <w:r>
        <w:rPr/>
        <w:t xml:space="preserve">Guarantor 1 Mother-in-law: gr1_mil</w:t>
      </w:r>
    </w:p>
    <w:p>
      <w:pPr/>
      <w:r>
        <w:rPr/>
        <w:t xml:space="preserve">Collateral Owner 1 Temp Country: co1_temp_country</w:t>
      </w:r>
    </w:p>
    <w:p>
      <w:pPr/>
      <w:r>
        <w:rPr/>
        <w:t xml:space="preserve">Borrower 3 Perm Street Number: br3_perm_street_number</w:t>
      </w:r>
    </w:p>
    <w:p>
      <w:pPr/>
      <w:r>
        <w:rPr/>
        <w:t xml:space="preserve">Guarantor 2 Relationship Status: gr2_relationship_status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2026-01-08T17:54:45+01:00</dcterms:created>
  <dcterms:modified xsi:type="dcterms:W3CDTF">2026-01-08T17:54:45+01:00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