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A5F"/>
          <w:sz w:val="44"/>
          <w:szCs w:val="44"/>
        </w:rPr>
        <w:t xml:space="preserve">Google Ads Search Campaign Plan</w:t>
      </w:r>
    </w:p>
    <w:p>
      <w:pPr>
        <w:spacing w:after="60"/>
      </w:pPr>
      <w:r>
        <w:rPr>
          <w:b/>
          <w:bCs/>
          <w:color w:val="0F6E6E"/>
          <w:sz w:val="26"/>
          <w:szCs w:val="26"/>
        </w:rPr>
        <w:t xml:space="preserve">Dr. GRK Reddy — Consultant Brain &amp; Spine Surgeon | Suraksha Hospital, Khammam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Prepared for: drgrkneuro.com  |  Date: 29 July 2026  |  Objective: Phone calls &amp; appointment leads</w:t>
      </w:r>
    </w:p>
    <w:p>
      <w:pPr>
        <w:pStyle w:val="Heading1"/>
        <w:spacing w:after="200" w:before="400"/>
      </w:pPr>
      <w:r>
        <w:t xml:space="preserve">1. Campaign Snapshot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6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Suraksha Hospital – Neurosurgeon Khammam – Calls &amp; Leads</w:t>
            </w:r>
          </w:p>
        </w:tc>
      </w:tr>
      <w:tr>
        <w:tc>
          <w:tcPr>
            <w:tcW w:type="dxa" w:w="25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68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Search Network only (no Display Network)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Goal</w:t>
            </w:r>
          </w:p>
        </w:tc>
        <w:tc>
          <w:tcPr>
            <w:tcW w:type="dxa" w:w="6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Phone calls, WhatsApp clicks, appointment form submissions</w:t>
            </w:r>
          </w:p>
        </w:tc>
      </w:tr>
      <w:tr>
        <w:tc>
          <w:tcPr>
            <w:tcW w:type="dxa" w:w="25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Bid strategy</w:t>
            </w:r>
          </w:p>
        </w:tc>
        <w:tc>
          <w:tcPr>
            <w:tcW w:type="dxa" w:w="68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Start: Maximize Conversions. Switch to Target CPA once 30+ conversions/month logged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Geo targeting</w:t>
            </w:r>
          </w:p>
        </w:tc>
        <w:tc>
          <w:tcPr>
            <w:tcW w:type="dxa" w:w="6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Telangana (statewide) with location bid adjustments — see Section 2</w:t>
            </w:r>
          </w:p>
        </w:tc>
      </w:tr>
      <w:tr>
        <w:tc>
          <w:tcPr>
            <w:tcW w:type="dxa" w:w="25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8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English, Telugu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 schedule</w:t>
            </w:r>
          </w:p>
        </w:tc>
        <w:tc>
          <w:tcPr>
            <w:tcW w:type="dxa" w:w="6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Mon–Sat 8 AM–10 PM, Sun 8 AM–4 PM (bid +20% during 10 AM–8 PM consulting hours); emergency/brand keywords run 24/7</w:t>
            </w:r>
          </w:p>
        </w:tc>
      </w:tr>
      <w:tr>
        <w:tc>
          <w:tcPr>
            <w:tcW w:type="dxa" w:w="25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Devices</w:t>
            </w:r>
          </w:p>
        </w:tc>
        <w:tc>
          <w:tcPr>
            <w:tcW w:type="dxa" w:w="68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All, with +15% bid adjustment on mobile (click-to-call behavior)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Recommended monthly budget</w:t>
            </w:r>
          </w:p>
        </w:tc>
        <w:tc>
          <w:tcPr>
            <w:tcW w:type="dxa" w:w="6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₹45,000–₹60,000 (≈₹1,500–2,000/day)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Budget reasoning: neurosurgery/spine-surgery CPCs in Tier-2 Telangana cities typically run ₹25–₹70. At ₹1,500–₹2,000/day this supports ~25–50 clicks/day across 6 ad groups — enough volume to reach statistically useful conversion data within 4–6 weeks. Recommend starting at the lower end (₹45,000) for month 1, then scaling toward ₹75,000–₹1,00,000 once cost-per-lead is proven.</w:t>
      </w:r>
    </w:p>
    <w:p>
      <w:pPr>
        <w:pStyle w:val="Heading1"/>
        <w:spacing w:after="200" w:before="400"/>
      </w:pPr>
      <w:r>
        <w:t xml:space="preserve">2. Geo-Targeting Strategy</w:t>
      </w:r>
    </w:p>
    <w:p>
      <w:pPr>
        <w:spacing w:after="120"/>
      </w:pPr>
      <w:r>
        <w:t xml:space="preserve">You selected statewide (Telangana) targeting. Since this is a hospital-based specialist practice, most real patients still come from Khammam and neighboring districts — so statewide reach is combined with bid weighting rather than flat spend: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3950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Bid adjustment</w:t>
            </w:r>
          </w:p>
        </w:tc>
        <w:tc>
          <w:tcPr>
            <w:tcW w:type="dxa" w:w="39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Khammam district (city + 25km radius)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+30%</w:t>
            </w:r>
          </w:p>
        </w:tc>
        <w:tc>
          <w:tcPr>
            <w:tcW w:type="dxa" w:w="3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Core catchment — highest conversion likelihood</w:t>
            </w:r>
          </w:p>
        </w:tc>
      </w:tr>
      <w:tr>
        <w:tc>
          <w:tcPr>
            <w:tcW w:type="dxa" w:w="3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Bhadradri Kothagudem, Suryapet, Mahbubabad, Warangal, Nalgonda districts</w:t>
            </w:r>
          </w:p>
        </w:tc>
        <w:tc>
          <w:tcPr>
            <w:tcW w:type="dxa" w:w="21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39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Patients regularly travel to Khammam for specialist neuro/spine care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Hyderabad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0% (base bid)</w:t>
            </w:r>
          </w:p>
        </w:tc>
        <w:tc>
          <w:tcPr>
            <w:tcW w:type="dxa" w:w="3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Statewide brand visibility; expect lower conversion rate, useful for referrals &amp; second opinions</w:t>
            </w:r>
          </w:p>
        </w:tc>
      </w:tr>
      <w:tr>
        <w:tc>
          <w:tcPr>
            <w:tcW w:type="dxa" w:w="3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 of Telangana</w:t>
            </w:r>
          </w:p>
        </w:tc>
        <w:tc>
          <w:tcPr>
            <w:tcW w:type="dxa" w:w="21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-15%</w:t>
            </w:r>
          </w:p>
        </w:tc>
        <w:tc>
          <w:tcPr>
            <w:tcW w:type="dxa" w:w="39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Maintain presence, cap spend</w:t>
            </w:r>
          </w:p>
        </w:tc>
      </w:tr>
    </w:tbl>
    <w:p>
      <w:pPr>
        <w:pStyle w:val="Heading1"/>
        <w:spacing w:after="200" w:before="400"/>
      </w:pPr>
      <w:r>
        <w:t xml:space="preserve">3. Conversion Goals to Configure First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50"/>
      </w:tblGrid>
      <w:tr>
        <w:trPr>
          <w:tblHeader/>
        </w:trPr>
        <w:tc>
          <w:tcPr>
            <w:tcW w:type="dxa" w:w="4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Conversion action</w:t>
            </w:r>
          </w:p>
        </w:tc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Priority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Phone call from ad (call extension, 60s+ duration)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Phone call lead</w:t>
            </w:r>
          </w:p>
        </w:tc>
        <w:tc>
          <w:tcPr>
            <w:tcW w:type="dxa" w:w="25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Website call clicks (tel: link, mobile)</w:t>
            </w:r>
          </w:p>
        </w:tc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Phone call lead</w:t>
            </w:r>
          </w:p>
        </w:tc>
        <w:tc>
          <w:tcPr>
            <w:tcW w:type="dxa" w:w="25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WhatsApp click (wa.me link)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25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Appointment form submission (/contact#appointment)</w:t>
            </w:r>
          </w:p>
        </w:tc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Submit lead form</w:t>
            </w:r>
          </w:p>
        </w:tc>
        <w:tc>
          <w:tcPr>
            <w:tcW w:type="dxa" w:w="25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 Directions click (Google Maps link)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25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Secondary / micro-conversion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These must be live in Google Ads (via Google Tag or linked GA4 conversion events) before the campaign launches — without them, Maximize Conversions bidding has nothing to optimize toward. Call tracking (Section 4 of the project's overall Configure phase) should feed the same conversion action.</w:t>
      </w:r>
    </w:p>
    <w:p>
      <w:pPr>
        <w:pStyle w:val="Heading1"/>
        <w:spacing w:after="200" w:before="400"/>
      </w:pPr>
      <w:r>
        <w:t xml:space="preserve">4. Ad Group Structure &amp; Keywords</w:t>
      </w:r>
    </w:p>
    <w:p>
      <w:pPr>
        <w:spacing w:after="120"/>
      </w:pPr>
      <w:r>
        <w:t xml:space="preserve">Six tightly-themed ad groups, each with matching ads and landing pages, so Quality Score and relevance stay high.</w:t>
      </w:r>
    </w:p>
    <w:p>
      <w:pPr>
        <w:pStyle w:val="Heading2"/>
        <w:spacing w:after="150" w:before="300"/>
      </w:pPr>
      <w:r>
        <w:t xml:space="preserve">Ad Group 1 — Brand</w:t>
      </w:r>
    </w:p>
    <w:p>
      <w:pPr>
        <w:spacing w:after="120"/>
      </w:pPr>
      <w:r>
        <w:t xml:space="preserve">Landing page: https://www.drgrkneuro.com/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Exact / Phrase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[dr grk reddy]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[dr gade ramakrishna reddy]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"suraksha hospital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"dr grk neuro"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"dr grk reddy neurosurgeon"</w:t>
            </w:r>
          </w:p>
        </w:tc>
      </w:tr>
    </w:tbl>
    <w:p>
      <w:pPr>
        <w:pStyle w:val="Heading2"/>
        <w:spacing w:after="150" w:before="300"/>
      </w:pPr>
      <w:r>
        <w:t xml:space="preserve">Ad Group 2 — Neurosurgeon Khammam (core)</w:t>
      </w:r>
    </w:p>
    <w:p>
      <w:pPr>
        <w:spacing w:after="120"/>
      </w:pPr>
      <w:r>
        <w:t xml:space="preserve">Landing page: https://www.drgrkneuro.com/about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Phrase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"neurosurgeon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"brain surgeon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"spine surgeon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"best neurosurgeon in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"neuro doctor khammam"</w:t>
            </w:r>
          </w:p>
        </w:tc>
      </w:tr>
      <w:tr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 (with Maximize Conversions)</w:t>
            </w:r>
          </w:p>
        </w:tc>
        <w:tc>
          <w:tcPr>
            <w:tcW w:type="dxa" w:w="70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+neurosurgeon +near +me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+best +brain +doctor +khammam</w:t>
            </w:r>
          </w:p>
        </w:tc>
      </w:tr>
    </w:tbl>
    <w:p>
      <w:pPr>
        <w:pStyle w:val="Heading2"/>
        <w:spacing w:after="150" w:before="300"/>
      </w:pPr>
      <w:r>
        <w:t xml:space="preserve">Ad Group 3 — Spine Surgery / Back &amp; Neck Pain</w:t>
      </w:r>
    </w:p>
    <w:p>
      <w:pPr>
        <w:spacing w:after="120"/>
      </w:pPr>
      <w:r>
        <w:t xml:space="preserve">Landing page: https://www.drgrkneuro.com/conditions/spine-surgery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Phrase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"herniated disc treatment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"spine surgery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"slip disc doctor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"back pain specialist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"spinal stenosis treatment"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"sciatica treatment khammam"</w:t>
            </w:r>
          </w:p>
        </w:tc>
      </w:tr>
    </w:tbl>
    <w:p>
      <w:pPr>
        <w:pStyle w:val="Heading2"/>
        <w:spacing w:after="150" w:before="300"/>
      </w:pPr>
      <w:r>
        <w:t xml:space="preserve">Ad Group 4 — Minimally Invasive Spine Surgery (MISS)</w:t>
      </w:r>
    </w:p>
    <w:p>
      <w:pPr>
        <w:spacing w:after="120"/>
      </w:pPr>
      <w:r>
        <w:t xml:space="preserve">Landing page: https://www.drgrkneuro.com/conditions/minimally-invasive-spine-surgery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Phrase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"minimally invasive spine surgery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"keyhole spine surgery"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"endoscopic spine surgery telangana"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"laser spine surgery khammam"</w:t>
            </w:r>
          </w:p>
        </w:tc>
      </w:tr>
    </w:tbl>
    <w:p>
      <w:pPr>
        <w:pStyle w:val="Heading2"/>
        <w:spacing w:after="150" w:before="300"/>
      </w:pPr>
      <w:r>
        <w:t xml:space="preserve">Ad Group 5 — Brain &amp; Trauma / Emergency (24/7)</w:t>
      </w:r>
    </w:p>
    <w:p>
      <w:pPr>
        <w:spacing w:after="120"/>
      </w:pPr>
      <w:r>
        <w:t xml:space="preserve">Landing page: https://www.drgrkneuro.com/conditions/brain-trauma  |  Ad schedule: 24/7, no dayparting discount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Phrase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"24/7 emergency neurosurgeon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"head injury doctor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"brain trauma specialist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"emergency neurosurgery near me"</w:t>
            </w:r>
          </w:p>
        </w:tc>
      </w:tr>
    </w:tbl>
    <w:p>
      <w:pPr>
        <w:pStyle w:val="Heading2"/>
        <w:spacing w:after="150" w:before="300"/>
      </w:pPr>
      <w:r>
        <w:t xml:space="preserve">Ad Group 6 — Epilepsy Care</w:t>
      </w:r>
    </w:p>
    <w:p>
      <w:pPr>
        <w:spacing w:after="120"/>
      </w:pPr>
      <w:r>
        <w:t xml:space="preserve">Landing page: https://www.drgrkneuro.com/conditions/epilepsy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Phrase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"epilepsy treatment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"seizure disorder doctor khammam"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"epilepsy specialist telangana"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"epilepsy surgery evaluation"</w:t>
            </w:r>
          </w:p>
        </w:tc>
      </w:tr>
    </w:tbl>
    <w:p>
      <w:pPr>
        <w:pStyle w:val="Heading1"/>
        <w:spacing w:after="200" w:before="400"/>
      </w:pPr>
      <w:r>
        <w:t xml:space="preserve">5. Negative Keywords (apply at campaign level)</w:t>
      </w:r>
    </w:p>
    <w:p>
      <w:pPr>
        <w:spacing w:after="120"/>
      </w:pPr>
      <w:r>
        <w:t xml:space="preserve">Blocks unqualified clicks — job seekers, students, free-info browsers, and other specialties Suraksha does not offer under this doctor: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Negatives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Jobs / careers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jobs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vacancy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salary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recruitment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internship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hiring</w:t>
            </w:r>
          </w:p>
        </w:tc>
      </w:tr>
      <w:tr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70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mbbs admission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neurosurgery course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neurology notes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mch fees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syllabus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exam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/ research info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pdf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wikipedia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symptoms only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meaning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research paper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case study</w:t>
            </w:r>
          </w:p>
        </w:tc>
      </w:tr>
      <w:tr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Wrong specialty</w:t>
            </w:r>
          </w:p>
        </w:tc>
        <w:tc>
          <w:tcPr>
            <w:tcW w:type="dxa" w:w="70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dermatologist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cardiologist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gynecologist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dentist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physiotherapy only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chiropractor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Wrong location</w:t>
            </w:r>
          </w:p>
        </w:tc>
        <w:tc>
          <w:tcPr>
            <w:tcW w:type="dxa" w:w="70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hyderabad only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usa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bangalore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chennai</w:t>
            </w:r>
          </w:p>
        </w:tc>
      </w:tr>
      <w:tr>
        <w:tc>
          <w:tcPr>
            <w:tcW w:type="dxa" w:w="23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Other</w:t>
            </w:r>
          </w:p>
        </w:tc>
        <w:tc>
          <w:tcPr>
            <w:tcW w:type="dxa" w:w="70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images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video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youtube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 hand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used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cheap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Review the Search Terms report weekly for the first month and add negatives — this list is a starting baseline, not final.</w:t>
      </w:r>
    </w:p>
    <w:p>
      <w:pPr>
        <w:pStyle w:val="Heading1"/>
        <w:spacing w:after="200" w:before="400"/>
      </w:pPr>
      <w:r>
        <w:t xml:space="preserve">6. Responsive Search Ads (per ad group — example: Ad Group 2, Neurosurgeon Khammam)</w:t>
      </w:r>
    </w:p>
    <w:p>
      <w:pPr>
        <w:pStyle w:val="Heading2"/>
        <w:spacing w:after="150" w:before="300"/>
      </w:pPr>
      <w:r>
        <w:t xml:space="preserve">Headlines (aim for 12–15; pin sparingly)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Neurosurgeon in Khammam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Dr. GRK Reddy – MCh Neurosurgery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Suraksha Hospital, Khammam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24/7 Emergency Neurosurgeon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Minimally Invasive Spine Surgery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 Your Consultation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Brain &amp; Spine Specialist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ICU On-Site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Assistant Professor, Mamata Medical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 7075 447 449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Same-Day Appointments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Expert Spine &amp; Brain Care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Endoscopic Neurosurgery Khammam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Epilepsy &amp; Seizure Care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for Quick Booking</w:t>
      </w:r>
    </w:p>
    <w:p>
      <w:pPr>
        <w:pStyle w:val="Heading2"/>
        <w:spacing w:after="150" w:before="300"/>
      </w:pPr>
      <w:r>
        <w:t xml:space="preserve">Descriptions (4)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MCh Neurosurgeon with 24/7 trauma response at Suraksha Hospital, Khammam. Call now to book your consultation.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Minimally invasive spine surgery, endoscopic neurosurgery &amp; epilepsy care. Advanced ICU, expert team, trusted care.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Dr. GRK Reddy, Assistant Professor of Neurosurgery, offers advanced brain &amp; spine treatment in Khammam. Call today.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Emergency? A neurosurgeon is available 24/7. For planned care, book an appointment online or call 7075 447 449.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Replicate this pattern for Ad Groups 1, 3, 4, 5, 6 — swap in the condition-specific terms (herniated disc, MISS, brain trauma, epilepsy) while keeping the brand + phone number + CTA headlines constant across all groups.</w:t>
      </w:r>
    </w:p>
    <w:p>
      <w:pPr>
        <w:pStyle w:val="Heading1"/>
        <w:spacing w:after="200" w:before="400"/>
      </w:pPr>
      <w:r>
        <w:t xml:space="preserve">7. Ad Extensions (Assets) — set once at campaign/account level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Extension type</w:t>
            </w:r>
          </w:p>
        </w:tc>
        <w:tc>
          <w:tcPr>
            <w:tcW w:type="dxa" w:w="67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Call extension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7075 447 449 — call reporting ON, 24/7 for Brand &amp; Trauma groups; consulting hours for others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Location extension</w:t>
            </w:r>
          </w:p>
        </w:tc>
        <w:tc>
          <w:tcPr>
            <w:tcW w:type="dxa" w:w="67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Suraksha Hospital, Old Priyadarshini College Building, Nehru Nagar, near Karnataka Bank, Khammam, Telangana 507002 (link Google Business Profile)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Sitelinks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 Dr. GRK Reddy → /about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Conditions &amp; Treatments → /conditions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Patient Reviews → /reviews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Book Appointment → /contact#appointment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Hospital Facilities → /facilities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24/7 Emergency Care → /conditions/brain-trauma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Callout extensions</w:t>
            </w:r>
          </w:p>
        </w:tc>
        <w:tc>
          <w:tcPr>
            <w:tcW w:type="dxa" w:w="67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24/7 Emergency Availability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MCh Neurosurgery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Minimally Invasive Techniques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Advanced ICU On-Site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Assistant Professor, Mamata Medical College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Same-Day Appointments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Structured snippets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Services: Spine Surgery, Brain &amp; Trauma Care, Epilepsy Treatment, Minimally Invasive Spine Surgery, 24/7 Trauma Response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Message extension</w:t>
            </w:r>
          </w:p>
        </w:tc>
        <w:tc>
          <w:tcPr>
            <w:tcW w:type="dxa" w:w="67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WhatsApp: wa.me/917075447449 (pre-filled: “Hello, I would like to book an appointment with Dr. GRK Reddy.”)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Image extensions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Hospital exterior, doctor portrait, ICU/facility photos (already on site)</w:t>
            </w:r>
          </w:p>
        </w:tc>
      </w:tr>
    </w:tbl>
    <w:p>
      <w:pPr>
        <w:pStyle w:val="Heading1"/>
        <w:spacing w:after="200" w:before="400"/>
      </w:pPr>
      <w:r>
        <w:t xml:space="preserve">8. Call-Only Campaign (recommended add-on, +₹10,000–₹15,000/mo)</w:t>
      </w:r>
    </w:p>
    <w:p>
      <w:pPr>
        <w:spacing w:after="120"/>
      </w:pPr>
      <w:r>
        <w:t xml:space="preserve">Given the emergency/trauma nature of neurosurgery, a dedicated Call Ads campaign captures high-intent mobile searchers who want to dial immediately rather than visit the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Keywords: “neurosurgeon khammam”, “emergency brain surgeon”, “spine doctor near me”, “head injury doctor khammam”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Number: 7075 447 449, call reporting + conversion tracking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Schedule: 24/7 (trauma cases don’t wait for business hours)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Bidding: Maximize Conversions (calls)</w:t>
      </w:r>
    </w:p>
    <w:p>
      <w:pPr>
        <w:pStyle w:val="Heading1"/>
        <w:spacing w:after="200" w:before="400"/>
      </w:pPr>
      <w:r>
        <w:t xml:space="preserve">9. Performance Max (optional, phase 2)</w:t>
      </w:r>
    </w:p>
    <w:p>
      <w:pPr>
        <w:spacing w:after="120"/>
      </w:pPr>
      <w:r>
        <w:t xml:space="preserve">Once Search campaign has 30+ tracked conversions (typically 4–6 weeks), add a Performance Max campaign using the site's images/video to extend reach across Display, YouTube, Discover and Gmail — feed the same call/lead conversion goals. Budget: start at ₹15,000–₹20,000/mo, separate from Search budget so it doesn't cannibalize high-intent search spend.</w:t>
      </w:r>
    </w:p>
    <w:p>
      <w:pPr>
        <w:pStyle w:val="Heading1"/>
        <w:spacing w:after="200" w:before="400"/>
      </w:pPr>
      <w:r>
        <w:t xml:space="preserve">10. Launch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actions (calls, WhatsApp, form submit) verified firing correctly before turning on Maximize Conversions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Tag / GA4 linked to Google Ads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 tracking number matches the one shown on the website and GBP (consistency avoids conflicting call-tracking data)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 extension linked to the Google Business Profile for Suraksha Hospital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pages load correctly on mobile with tel: and WhatsApp click-to-act buttons above the fold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keyword list reviewed after first 7 days of Search Terms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 schedule bid adjustments confirmed live (consulting hours boost, 24/7 for emergency group)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alert set at 80% of monthly cap to avoid overspend surprises</w:t>
      </w:r>
    </w:p>
    <w:p>
      <w:pPr>
        <w:pStyle w:val="Heading1"/>
        <w:spacing w:after="200" w:before="400"/>
      </w:pPr>
      <w:r>
        <w:t xml:space="preserve">11. What Will Impress the Client</w:t>
      </w:r>
    </w:p>
    <w:p>
      <w:pPr>
        <w:spacing w:after="120"/>
      </w:pPr>
      <w:r>
        <w:t xml:space="preserve">This structure is built to show fast, visible wins in the first reporting cycle: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Calls start same day — call extensions + call-only campaign give an immediate, trackable phone metric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Emergency/brand keywords run 24/7 so trauma cases (the highest-value, highest-urgency leads) are never missed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 bid weighting keeps spend efficient while still honoring the statewide targeting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ad group maps 1:1 to an existing, already-built page — no landing page work needed before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conversion goals mean the very first weekly report can show cost-per-call and cost-per-lead, not just clicks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2026-07-29T12:15:33.433Z</dcterms:created>
  <dcterms:modified xsi:type="dcterms:W3CDTF">2026-07-29T12:15:33.433Z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