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p>
    <w:p>
      <w:pPr>
        <w:spacing w:before="0" w:after="160"/>
        <w:jc w:val="center"/>
      </w:pPr>
      <w:r>
        <w:rPr>
          <w:rFonts w:ascii="Arial" w:cs="Arial" w:eastAsia="Arial" w:hAnsi="Arial"/>
          <w:b/>
          <w:bCs/>
          <w:caps/>
          <w:color w:val="2E5FA3"/>
          <w:sz w:val="20"/>
          <w:szCs w:val="20"/>
        </w:rPr>
        <w:t xml:space="preserve">RESEARCH REPORT</w:t>
      </w:r>
    </w:p>
    <w:p>
      <w:pPr>
        <w:spacing w:before="0" w:after="320"/>
        <w:jc w:val="center"/>
      </w:pPr>
      <w:r>
        <w:rPr>
          <w:rFonts w:ascii="Arial" w:cs="Arial" w:eastAsia="Arial" w:hAnsi="Arial"/>
          <w:b/>
          <w:bCs/>
          <w:color w:val="1F3864"/>
          <w:sz w:val="36"/>
          <w:szCs w:val="36"/>
        </w:rPr>
        <w:t xml:space="preserve">Predicting 30-Day Hospital Readmission in Dialysis Patients Using Machine Learning</w:t>
      </w:r>
    </w:p>
    <w:p>
      <w:pPr>
        <w:spacing w:before="0" w:after="120"/>
        <w:jc w:val="center"/>
      </w:pPr>
      <w:r>
        <w:rPr>
          <w:rFonts w:ascii="Arial" w:cs="Arial" w:eastAsia="Arial" w:hAnsi="Arial"/>
          <w:i/>
          <w:iCs/>
          <w:color w:val="444444"/>
          <w:sz w:val="24"/>
          <w:szCs w:val="24"/>
        </w:rPr>
        <w:t xml:space="preserve">A Comparative Study of ML Model Stability and Dialysis-Specific Biomarkers</w:t>
      </w:r>
    </w:p>
    <w:p>
      <w:pPr>
        <w:spacing w:before="600" w:after="100"/>
        <w:jc w:val="center"/>
      </w:pPr>
      <w:r>
        <w:rPr>
          <w:rFonts w:ascii="Arial" w:cs="Arial" w:eastAsia="Arial" w:hAnsi="Arial"/>
          <w:color w:val="666666"/>
          <w:sz w:val="22"/>
          <w:szCs w:val="22"/>
        </w:rPr>
        <w:t xml:space="preserve">March 2025</w:t>
      </w:r>
    </w:p>
    <w:p>
      <w:pPr>
        <w:spacing w:before="0" w:after="100"/>
        <w:jc w:val="center"/>
      </w:pPr>
      <w:r>
        <w:rPr>
          <w:rFonts w:ascii="Arial" w:cs="Arial" w:eastAsia="Arial" w:hAnsi="Arial"/>
          <w:color w:val="888888"/>
          <w:sz w:val="20"/>
          <w:szCs w:val="20"/>
        </w:rPr>
        <w:t xml:space="preserve">Version 1.0 — Draft for Review</w:t>
      </w:r>
    </w:p>
    <w:p>
      <w:r>
        <w:br w:type="page"/>
      </w:r>
    </w:p>
    <w:p>
      <w:pPr>
        <w:pStyle w:val="Heading1"/>
        <w:spacing w:before="320" w:after="160"/>
      </w:pPr>
      <w:r>
        <w:rPr>
          <w:rFonts w:ascii="Arial" w:cs="Arial" w:eastAsia="Arial" w:hAnsi="Arial"/>
          <w:b/>
          <w:bCs/>
          <w:color w:val="1F3864"/>
          <w:sz w:val="28"/>
          <w:szCs w:val="28"/>
        </w:rPr>
        <w:t xml:space="preserve">1. Executive Summary</w:t>
      </w:r>
    </w:p>
    <w:p>
      <w:pPr>
        <w:pBdr>
          <w:bottom w:val="single" w:color="2E5FA3" w:sz="4" w:space="1"/>
        </w:pBdr>
        <w:spacing w:before="160" w:after="160"/>
      </w:pPr>
    </w:p>
    <w:p>
      <w:pPr>
        <w:spacing w:before="80" w:after="100"/>
      </w:pPr>
      <w:r>
        <w:rPr>
          <w:rFonts w:ascii="Arial" w:cs="Arial" w:eastAsia="Arial" w:hAnsi="Arial"/>
          <w:sz w:val="22"/>
          <w:szCs w:val="22"/>
        </w:rPr>
        <w:t xml:space="preserve">Hospital readmissions among dialysis-dependent patients represent a critical and costly challenge for healthcare systems worldwide. This study proposes a machine learning (ML) framework to predict 30-day unplanned hospital readmissions for patients undergoing hemodialysis or peritoneal dialysis, using Electronic Health Record (EHR) data enriched with dialysis-specific biomarkers such as Kt/V, Urea Reduction Ratio (URR), and fluid removal rate.</w:t>
      </w:r>
    </w:p>
    <w:p>
      <w:pPr>
        <w:spacing w:before="80" w:after="100"/>
      </w:pPr>
      <w:r>
        <w:rPr>
          <w:rFonts w:ascii="Arial" w:cs="Arial" w:eastAsia="Arial" w:hAnsi="Arial"/>
          <w:sz w:val="22"/>
          <w:szCs w:val="22"/>
        </w:rPr>
        <w:t xml:space="preserve">Four ML models are evaluated: Logistic Regression (LR), Random Forest (RF), XGBoost, and Neural Networks (NN). To assess reliability and generalizability, each model is trained and tested across 10 repeated runs with different random seeds. Performance is measured via AUC, Accuracy, Precision, Recall, F1-score, and cross-run standard deviation. This study specifically investigates whether dialysis-specific clinical parameters add predictive value beyond standard EHR variables.</w:t>
      </w:r>
    </w:p>
    <w:p>
      <w:pPr>
        <w:spacing w:before="80" w:after="100"/>
      </w:pPr>
      <w:r>
        <w:rPr>
          <w:rFonts w:ascii="Arial" w:cs="Arial" w:eastAsia="Arial" w:hAnsi="Arial"/>
          <w:sz w:val="22"/>
          <w:szCs w:val="22"/>
        </w:rPr>
        <w:t xml:space="preserve">The novelty of this work lies in three dimensions: (1) a dialysis-specific patient cohort, (2) integration of machine-measured dialysis adequacy metrics, and (3) a rigorous repeated-training variance analysis to assess model stability — a methodological gap in existing literature.</w:t>
      </w:r>
    </w:p>
    <w:p>
      <w:pPr>
        <w:pStyle w:val="Heading1"/>
        <w:spacing w:before="320" w:after="160"/>
      </w:pPr>
      <w:r>
        <w:rPr>
          <w:rFonts w:ascii="Arial" w:cs="Arial" w:eastAsia="Arial" w:hAnsi="Arial"/>
          <w:b/>
          <w:bCs/>
          <w:color w:val="1F3864"/>
          <w:sz w:val="28"/>
          <w:szCs w:val="28"/>
        </w:rPr>
        <w:t xml:space="preserve">2. Background &amp; Motivation</w:t>
      </w:r>
    </w:p>
    <w:p>
      <w:pPr>
        <w:pBdr>
          <w:bottom w:val="single" w:color="2E5FA3" w:sz="4" w:space="1"/>
        </w:pBdr>
        <w:spacing w:before="160" w:after="160"/>
      </w:pPr>
    </w:p>
    <w:p>
      <w:pPr>
        <w:spacing w:before="80" w:after="100"/>
      </w:pPr>
      <w:r>
        <w:rPr>
          <w:rFonts w:ascii="Arial" w:cs="Arial" w:eastAsia="Arial" w:hAnsi="Arial"/>
          <w:sz w:val="22"/>
          <w:szCs w:val="22"/>
        </w:rPr>
        <w:t xml:space="preserve">End-Stage Renal Disease (ESRD) affects over 800,000 individuals in the United States alone, with the majority depending on maintenance dialysis to sustain life. Patients on dialysis experience significantly higher rates of hospital admissions compared to the general population — averaging 1.5–2.0 hospitalizations per patient-year — driven by complications such as fluid overload, vascular access infections, electrolyte imbalances, and cardiovascular events.</w:t>
      </w:r>
    </w:p>
    <w:p>
      <w:pPr>
        <w:spacing w:before="80" w:after="100"/>
      </w:pPr>
      <w:r>
        <w:rPr>
          <w:rFonts w:ascii="Arial" w:cs="Arial" w:eastAsia="Arial" w:hAnsi="Arial"/>
          <w:sz w:val="22"/>
          <w:szCs w:val="22"/>
        </w:rPr>
        <w:t xml:space="preserve">The 30-day hospital readmission rate is a key quality indicator monitored by the Centers for Medicare &amp; Medicaid Services (CMS) under the Hospital Readmissions Reduction Program (HRRP). For dialysis patients, unplanned readmissions are associated with a 2–3× increase in mortality risk and contribute billions of dollars in annual healthcare expenditure. Despite this, dialysis patients have been historically underrepresented in readmission prediction research, which has focused predominantly on heart failure, pneumonia, and diabetes.</w:t>
      </w:r>
    </w:p>
    <w:p>
      <w:pPr>
        <w:spacing w:before="80" w:after="100"/>
      </w:pPr>
      <w:r>
        <w:rPr>
          <w:rFonts w:ascii="Arial" w:cs="Arial" w:eastAsia="Arial" w:hAnsi="Arial"/>
          <w:sz w:val="22"/>
          <w:szCs w:val="22"/>
        </w:rPr>
        <w:t xml:space="preserve">Existing predictive models rely primarily on standard demographic and clinical EHR features, neglecting the rich, session-level data generated by dialysis machines — including Kt/V (dialysis adequacy index), URR (urea reduction ratio), ultrafiltration volume, blood flow rates, and intradialytic blood pressure trends. This study fills that gap by constructing a feature set that combines standard EHR data with these dialysis-specific parameters.</w:t>
      </w:r>
    </w:p>
    <w:p>
      <w:pPr>
        <w:pStyle w:val="Heading1"/>
        <w:spacing w:before="320" w:after="160"/>
      </w:pPr>
      <w:r>
        <w:rPr>
          <w:rFonts w:ascii="Arial" w:cs="Arial" w:eastAsia="Arial" w:hAnsi="Arial"/>
          <w:b/>
          <w:bCs/>
          <w:color w:val="1F3864"/>
          <w:sz w:val="28"/>
          <w:szCs w:val="28"/>
        </w:rPr>
        <w:t xml:space="preserve">3. Research Questions</w:t>
      </w:r>
    </w:p>
    <w:p>
      <w:pPr>
        <w:pBdr>
          <w:bottom w:val="single" w:color="2E5FA3" w:sz="4" w:space="1"/>
        </w:pBdr>
        <w:spacing w:before="160" w:after="160"/>
      </w:pPr>
    </w:p>
    <w:p>
      <w:pPr>
        <w:pStyle w:val="ListParagraph"/>
        <w:numPr>
          <w:ilvl w:val="0"/>
          <w:numId w:val="2"/>
        </w:numPr>
        <w:spacing w:before="60" w:after="60"/>
      </w:pPr>
      <w:r>
        <w:rPr>
          <w:rFonts w:ascii="Arial" w:cs="Arial" w:eastAsia="Arial" w:hAnsi="Arial"/>
          <w:sz w:val="22"/>
          <w:szCs w:val="22"/>
        </w:rPr>
        <w:t xml:space="preserve">RQ1: Can machine learning models reliably predict 30-day hospital readmission risk in patients undergoing chronic dialysis?</w:t>
      </w:r>
    </w:p>
    <w:p>
      <w:pPr>
        <w:pStyle w:val="ListParagraph"/>
        <w:numPr>
          <w:ilvl w:val="0"/>
          <w:numId w:val="2"/>
        </w:numPr>
        <w:spacing w:before="60" w:after="60"/>
      </w:pPr>
      <w:r>
        <w:rPr>
          <w:rFonts w:ascii="Arial" w:cs="Arial" w:eastAsia="Arial" w:hAnsi="Arial"/>
          <w:sz w:val="22"/>
          <w:szCs w:val="22"/>
        </w:rPr>
        <w:t xml:space="preserve">RQ2: Which ML model (Logistic Regression, Random Forest, XGBoost, or Neural Network) provides the most stable and reliable performance across repeated training runs?</w:t>
      </w:r>
    </w:p>
    <w:p>
      <w:pPr>
        <w:pStyle w:val="ListParagraph"/>
        <w:numPr>
          <w:ilvl w:val="0"/>
          <w:numId w:val="2"/>
        </w:numPr>
        <w:spacing w:before="60" w:after="60"/>
      </w:pPr>
      <w:r>
        <w:rPr>
          <w:rFonts w:ascii="Arial" w:cs="Arial" w:eastAsia="Arial" w:hAnsi="Arial"/>
          <w:sz w:val="22"/>
          <w:szCs w:val="22"/>
        </w:rPr>
        <w:t xml:space="preserve">RQ3: Do dialysis-specific biomarkers (Kt/V, URR, fluid removal rate, intradialytic hypotension episodes) significantly improve readmission prediction accuracy compared to models using only standard EHR features?</w:t>
      </w:r>
    </w:p>
    <w:p>
      <w:pPr>
        <w:pStyle w:val="ListParagraph"/>
        <w:numPr>
          <w:ilvl w:val="0"/>
          <w:numId w:val="2"/>
        </w:numPr>
        <w:spacing w:before="60" w:after="60"/>
      </w:pPr>
      <w:r>
        <w:rPr>
          <w:rFonts w:ascii="Arial" w:cs="Arial" w:eastAsia="Arial" w:hAnsi="Arial"/>
          <w:sz w:val="22"/>
          <w:szCs w:val="22"/>
        </w:rPr>
        <w:t xml:space="preserve">RQ4: Which patient-level and session-level parameters are the most influential predictors of 30-day readmission in dialysis patients?</w:t>
      </w:r>
    </w:p>
    <w:p>
      <w:pPr>
        <w:pStyle w:val="ListParagraph"/>
        <w:numPr>
          <w:ilvl w:val="0"/>
          <w:numId w:val="2"/>
        </w:numPr>
        <w:spacing w:before="60" w:after="60"/>
      </w:pPr>
      <w:r>
        <w:rPr>
          <w:rFonts w:ascii="Arial" w:cs="Arial" w:eastAsia="Arial" w:hAnsi="Arial"/>
          <w:sz w:val="22"/>
          <w:szCs w:val="22"/>
        </w:rPr>
        <w:t xml:space="preserve">RQ5: How does model performance variance across 10 repeated runs differ between model types, and what does this reveal about model robustness?</w:t>
      </w:r>
    </w:p>
    <w:p>
      <w:pPr>
        <w:pStyle w:val="Heading1"/>
        <w:spacing w:before="320" w:after="160"/>
      </w:pPr>
      <w:r>
        <w:rPr>
          <w:rFonts w:ascii="Arial" w:cs="Arial" w:eastAsia="Arial" w:hAnsi="Arial"/>
          <w:b/>
          <w:bCs/>
          <w:color w:val="1F3864"/>
          <w:sz w:val="28"/>
          <w:szCs w:val="28"/>
        </w:rPr>
        <w:t xml:space="preserve">4. Research Variables</w:t>
      </w:r>
    </w:p>
    <w:p>
      <w:pPr>
        <w:pBdr>
          <w:bottom w:val="single" w:color="2E5FA3" w:sz="4" w:space="1"/>
        </w:pBdr>
        <w:spacing w:before="160" w:after="1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Independent Variables (Inputs)</w:t>
            </w:r>
          </w:p>
        </w:tc>
        <w:tc>
          <w:tcPr>
            <w:tcW w:type="dxa" w:w="32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Dependent Variables (Outputs)</w:t>
            </w:r>
          </w:p>
        </w:tc>
        <w:tc>
          <w:tcPr>
            <w:tcW w:type="dxa" w:w="32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Covariates &amp; Interventions</w:t>
            </w:r>
          </w:p>
        </w:tc>
      </w:tr>
      <w:tr>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Age, Gender, Ethnicity
Comorbidities: Diabetes, HTN, CHF, CKD stage
Lab values: Creatinine, Hemoglobin, Potassium, Phosphorus
Dialysis type (HD vs PD)
Prior hospitalization count (12 months)
Vascular access type (AVF, AVG, CVC)
Dialysis vintage (years on dialysis)</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Readmission within 30 days (Yes/No)
AUC-ROC score
Accuracy
Precision / Recall
F1-Score
Standard deviation across 10 runs
SHAP feature importance scores</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Covariates:
• Length of stay (index admission)
• Socioeconomic status / insurance
• Severity index (Charlson Score)
• Discharge disposition
Interventions:
• EHR dataset (30-day outcome)
• 10-fold cross-validation
• 10 repeated training runs (seeds 1–10)</w:t>
            </w:r>
          </w:p>
        </w:tc>
      </w:tr>
      <w:tr>
        <w:tc>
          <w:tcPr>
            <w:tcW w:type="dxa" w:w="324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DIALYSIS-SPECIFIC:
Kt/V (urea clearance index)
URR (urea reduction ratio %)
Ultrafiltration volume (mL/session)
Intradialytic hypotension episodes
Blood flow rate (mL/min)
Dialysate flow rate
Bicarbonate/sodium levels
Pre/post-dialysis weight &amp; BP</w:t>
            </w:r>
          </w:p>
        </w:tc>
        <w:tc>
          <w:tcPr>
            <w:tcW w:type="dxa" w:w="324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Model type comparisons:
• LR vs RF vs XGBoost vs NN
• Feature set A (EHR only) vs Set B (EHR + Dialysis metrics)</w:t>
            </w:r>
          </w:p>
        </w:tc>
        <w:tc>
          <w:tcPr>
            <w:tcW w:type="dxa" w:w="324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Model configuration:
• Random seed 1–10
• Hyperparameter tuning (Grid/Random Search)
• Class imbalance handling (SMOTE)
• Feature selection (SHAP / LASSO)</w:t>
            </w:r>
          </w:p>
        </w:tc>
      </w:tr>
    </w:tbl>
    <w:p>
      <w:pPr>
        <w:spacing w:before="200" w:after="0"/>
      </w:pPr>
    </w:p>
    <w:p>
      <w:pPr>
        <w:pStyle w:val="Heading1"/>
        <w:spacing w:before="320" w:after="160"/>
      </w:pPr>
      <w:r>
        <w:rPr>
          <w:rFonts w:ascii="Arial" w:cs="Arial" w:eastAsia="Arial" w:hAnsi="Arial"/>
          <w:b/>
          <w:bCs/>
          <w:color w:val="1F3864"/>
          <w:sz w:val="28"/>
          <w:szCs w:val="28"/>
        </w:rPr>
        <w:t xml:space="preserve">5. Unique Model Selection &amp; Rationale</w:t>
      </w:r>
    </w:p>
    <w:p>
      <w:pPr>
        <w:pBdr>
          <w:bottom w:val="single" w:color="2E5FA3" w:sz="4" w:space="1"/>
        </w:pBdr>
        <w:spacing w:before="160" w:after="160"/>
      </w:pPr>
    </w:p>
    <w:p>
      <w:pPr>
        <w:spacing w:before="80" w:after="100"/>
      </w:pPr>
      <w:r>
        <w:rPr>
          <w:rFonts w:ascii="Arial" w:cs="Arial" w:eastAsia="Arial" w:hAnsi="Arial"/>
          <w:sz w:val="22"/>
          <w:szCs w:val="22"/>
        </w:rPr>
        <w:t xml:space="preserve">This study employs four machine learning models selected to represent a spectrum of complexity, interpretability, and predictive power. The model selection is designed to provide a comprehensive comparison across parametric, ensemble, boosting, and deep learning paradigms.</w:t>
      </w:r>
    </w:p>
    <w:p>
      <w:pPr>
        <w:pStyle w:val="Heading2"/>
        <w:spacing w:before="240" w:after="120"/>
      </w:pPr>
      <w:r>
        <w:rPr>
          <w:rFonts w:ascii="Arial" w:cs="Arial" w:eastAsia="Arial" w:hAnsi="Arial"/>
          <w:b/>
          <w:bCs/>
          <w:color w:val="2E5FA3"/>
          <w:sz w:val="24"/>
          <w:szCs w:val="24"/>
        </w:rPr>
        <w:t xml:space="preserve">5.1 Logistic Regression (LR) — Baseline Interpretable Model</w:t>
      </w:r>
    </w:p>
    <w:p>
      <w:pPr>
        <w:spacing w:before="80" w:after="100"/>
      </w:pPr>
      <w:r>
        <w:rPr>
          <w:rFonts w:ascii="Arial" w:cs="Arial" w:eastAsia="Arial" w:hAnsi="Arial"/>
          <w:sz w:val="22"/>
          <w:szCs w:val="22"/>
        </w:rPr>
        <w:t xml:space="preserve">Logistic Regression is included as the clinical benchmark for binary classification. It offers full interpretability through odds ratios, making it valuable in clinical settings where model transparency and regulatory compliance are important. Its stable linear decision boundary also provides a reliable baseline to evaluate the added value of more complex models. Elastic-net regularization (L1 + L2) is applied to handle feature collinearity common in EHR data.</w:t>
      </w:r>
    </w:p>
    <w:p>
      <w:pPr>
        <w:pStyle w:val="ListParagraph"/>
        <w:numPr>
          <w:ilvl w:val="0"/>
          <w:numId w:val="2"/>
        </w:numPr>
        <w:spacing w:before="60" w:after="60"/>
      </w:pPr>
      <w:r>
        <w:rPr>
          <w:rFonts w:ascii="Arial" w:cs="Arial" w:eastAsia="Arial" w:hAnsi="Arial"/>
          <w:sz w:val="22"/>
          <w:szCs w:val="22"/>
        </w:rPr>
        <w:t xml:space="preserve">Strength: Interpretability, speed, clinical acceptability</w:t>
      </w:r>
    </w:p>
    <w:p>
      <w:pPr>
        <w:pStyle w:val="ListParagraph"/>
        <w:numPr>
          <w:ilvl w:val="0"/>
          <w:numId w:val="2"/>
        </w:numPr>
        <w:spacing w:before="60" w:after="60"/>
      </w:pPr>
      <w:r>
        <w:rPr>
          <w:rFonts w:ascii="Arial" w:cs="Arial" w:eastAsia="Arial" w:hAnsi="Arial"/>
          <w:sz w:val="22"/>
          <w:szCs w:val="22"/>
        </w:rPr>
        <w:t xml:space="preserve">Limitation: Assumes linear relationships; cannot capture complex interactions</w:t>
      </w:r>
    </w:p>
    <w:p>
      <w:pPr>
        <w:pStyle w:val="Heading2"/>
        <w:spacing w:before="240" w:after="120"/>
      </w:pPr>
      <w:r>
        <w:rPr>
          <w:rFonts w:ascii="Arial" w:cs="Arial" w:eastAsia="Arial" w:hAnsi="Arial"/>
          <w:b/>
          <w:bCs/>
          <w:color w:val="2E5FA3"/>
          <w:sz w:val="24"/>
          <w:szCs w:val="24"/>
        </w:rPr>
        <w:t xml:space="preserve">5.2 Random Forest (RF) — Ensemble Stability Model</w:t>
      </w:r>
    </w:p>
    <w:p>
      <w:pPr>
        <w:spacing w:before="80" w:after="100"/>
      </w:pPr>
      <w:r>
        <w:rPr>
          <w:rFonts w:ascii="Arial" w:cs="Arial" w:eastAsia="Arial" w:hAnsi="Arial"/>
          <w:sz w:val="22"/>
          <w:szCs w:val="22"/>
        </w:rPr>
        <w:t xml:space="preserve">Random Forest is an ensemble method that averages predictions across hundreds of decision trees trained on bootstrapped subsamples. It is well-suited for high-dimensional EHR data, naturally handles missing values, and is resistant to overfitting. RF also provides built-in feature importance through mean decrease in impurity, enabling clinical insight into key readmission drivers. Prior literature has consistently identified RF as one of the top-performing models for hospital readmission tasks.</w:t>
      </w:r>
    </w:p>
    <w:p>
      <w:pPr>
        <w:pStyle w:val="ListParagraph"/>
        <w:numPr>
          <w:ilvl w:val="0"/>
          <w:numId w:val="2"/>
        </w:numPr>
        <w:spacing w:before="60" w:after="60"/>
      </w:pPr>
      <w:r>
        <w:rPr>
          <w:rFonts w:ascii="Arial" w:cs="Arial" w:eastAsia="Arial" w:hAnsi="Arial"/>
          <w:sz w:val="22"/>
          <w:szCs w:val="22"/>
        </w:rPr>
        <w:t xml:space="preserve">Strength: Robust to noise, high accuracy on tabular EHR data, feature importance</w:t>
      </w:r>
    </w:p>
    <w:p>
      <w:pPr>
        <w:pStyle w:val="ListParagraph"/>
        <w:numPr>
          <w:ilvl w:val="0"/>
          <w:numId w:val="2"/>
        </w:numPr>
        <w:spacing w:before="60" w:after="60"/>
      </w:pPr>
      <w:r>
        <w:rPr>
          <w:rFonts w:ascii="Arial" w:cs="Arial" w:eastAsia="Arial" w:hAnsi="Arial"/>
          <w:sz w:val="22"/>
          <w:szCs w:val="22"/>
        </w:rPr>
        <w:t xml:space="preserve">Limitation: Lower interpretability than LR; computationally heavy for real-time deployment</w:t>
      </w:r>
    </w:p>
    <w:p>
      <w:pPr>
        <w:pStyle w:val="Heading2"/>
        <w:spacing w:before="240" w:after="120"/>
      </w:pPr>
      <w:r>
        <w:rPr>
          <w:rFonts w:ascii="Arial" w:cs="Arial" w:eastAsia="Arial" w:hAnsi="Arial"/>
          <w:b/>
          <w:bCs/>
          <w:color w:val="2E5FA3"/>
          <w:sz w:val="24"/>
          <w:szCs w:val="24"/>
        </w:rPr>
        <w:t xml:space="preserve">5.3 XGBoost — Primary Prediction Model</w:t>
      </w:r>
    </w:p>
    <w:p>
      <w:pPr>
        <w:spacing w:before="80" w:after="100"/>
      </w:pPr>
      <w:r>
        <w:rPr>
          <w:rFonts w:ascii="Arial" w:cs="Arial" w:eastAsia="Arial" w:hAnsi="Arial"/>
          <w:sz w:val="22"/>
          <w:szCs w:val="22"/>
        </w:rPr>
        <w:t xml:space="preserve">XGBoost (Extreme Gradient Boosting) is selected as the primary predictive model based on its demonstrated superiority in healthcare classification tasks. It builds an additive ensemble of decision trees using gradient descent optimization, with built-in regularization and efficient handling of sparse data. XGBoost is particularly effective for datasets with class imbalance — common in 30-day readmission tasks where positive cases (readmitted) represent ~15–25% of the dataset. SHAP (SHapley Additive exPlanations) integration with XGBoost enables local and global feature attribution, crucial for clinical transparency.</w:t>
      </w:r>
    </w:p>
    <w:p>
      <w:pPr>
        <w:pStyle w:val="ListParagraph"/>
        <w:numPr>
          <w:ilvl w:val="0"/>
          <w:numId w:val="2"/>
        </w:numPr>
        <w:spacing w:before="60" w:after="60"/>
      </w:pPr>
      <w:r>
        <w:rPr>
          <w:rFonts w:ascii="Arial" w:cs="Arial" w:eastAsia="Arial" w:hAnsi="Arial"/>
          <w:sz w:val="22"/>
          <w:szCs w:val="22"/>
        </w:rPr>
        <w:t xml:space="preserve">Strength: State-of-the-art performance on structured health data, SHAP-compatible, handles missing values</w:t>
      </w:r>
    </w:p>
    <w:p>
      <w:pPr>
        <w:pStyle w:val="ListParagraph"/>
        <w:numPr>
          <w:ilvl w:val="0"/>
          <w:numId w:val="2"/>
        </w:numPr>
        <w:spacing w:before="60" w:after="60"/>
      </w:pPr>
      <w:r>
        <w:rPr>
          <w:rFonts w:ascii="Arial" w:cs="Arial" w:eastAsia="Arial" w:hAnsi="Arial"/>
          <w:sz w:val="22"/>
          <w:szCs w:val="22"/>
        </w:rPr>
        <w:t xml:space="preserve">Limitation: Requires careful hyperparameter tuning; less intuitive than LR</w:t>
      </w:r>
    </w:p>
    <w:p>
      <w:pPr>
        <w:pStyle w:val="Heading2"/>
        <w:spacing w:before="240" w:after="120"/>
      </w:pPr>
      <w:r>
        <w:rPr>
          <w:rFonts w:ascii="Arial" w:cs="Arial" w:eastAsia="Arial" w:hAnsi="Arial"/>
          <w:b/>
          <w:bCs/>
          <w:color w:val="2E5FA3"/>
          <w:sz w:val="24"/>
          <w:szCs w:val="24"/>
        </w:rPr>
        <w:t xml:space="preserve">5.4 Neural Network (NN) — Deep Learning Comparator</w:t>
      </w:r>
    </w:p>
    <w:p>
      <w:pPr>
        <w:spacing w:before="80" w:after="100"/>
      </w:pPr>
      <w:r>
        <w:rPr>
          <w:rFonts w:ascii="Arial" w:cs="Arial" w:eastAsia="Arial" w:hAnsi="Arial"/>
          <w:sz w:val="22"/>
          <w:szCs w:val="22"/>
        </w:rPr>
        <w:t xml:space="preserve">A Multi-Layer Perceptron (MLP) with 3 hidden layers (256–128–64 neurons), ReLU activation, dropout regularization (0.3), and batch normalization is included to assess whether deep feature learning provides advantages over ensemble methods for this dataset size. Neural networks can capture complex non-linear interactions between dialysis metrics and clinical variables. However, they require more data and are prone to instability across training runs with small datasets — making variance analysis across repeated runs particularly informative.</w:t>
      </w:r>
    </w:p>
    <w:p>
      <w:pPr>
        <w:pStyle w:val="ListParagraph"/>
        <w:numPr>
          <w:ilvl w:val="0"/>
          <w:numId w:val="2"/>
        </w:numPr>
        <w:spacing w:before="60" w:after="60"/>
      </w:pPr>
      <w:r>
        <w:rPr>
          <w:rFonts w:ascii="Arial" w:cs="Arial" w:eastAsia="Arial" w:hAnsi="Arial"/>
          <w:sz w:val="22"/>
          <w:szCs w:val="22"/>
        </w:rPr>
        <w:t xml:space="preserve">Strength: Can model complex non-linear patterns; scalable with more data</w:t>
      </w:r>
    </w:p>
    <w:p>
      <w:pPr>
        <w:pStyle w:val="ListParagraph"/>
        <w:numPr>
          <w:ilvl w:val="0"/>
          <w:numId w:val="2"/>
        </w:numPr>
        <w:spacing w:before="60" w:after="60"/>
      </w:pPr>
      <w:r>
        <w:rPr>
          <w:rFonts w:ascii="Arial" w:cs="Arial" w:eastAsia="Arial" w:hAnsi="Arial"/>
          <w:sz w:val="22"/>
          <w:szCs w:val="22"/>
        </w:rPr>
        <w:t xml:space="preserve">Limitation: Less interpretable ('black box'); higher variance on smaller datasets; computationally intensive</w:t>
      </w:r>
    </w:p>
    <w:p>
      <w:pPr>
        <w:pStyle w:val="Heading2"/>
        <w:spacing w:before="240" w:after="120"/>
      </w:pPr>
      <w:r>
        <w:rPr>
          <w:rFonts w:ascii="Arial" w:cs="Arial" w:eastAsia="Arial" w:hAnsi="Arial"/>
          <w:b/>
          <w:bCs/>
          <w:color w:val="2E5FA3"/>
          <w:sz w:val="24"/>
          <w:szCs w:val="24"/>
        </w:rPr>
        <w:t xml:space="preserve">5.5 Model Selection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2120"/>
        <w:gridCol w:w="21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7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Interpretability</w:t>
            </w:r>
          </w:p>
        </w:tc>
        <w:tc>
          <w:tcPr>
            <w:tcW w:type="dxa" w:w="212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Expected AUC</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Primary Role</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Logistic Regression</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Parametric</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High</w:t>
            </w:r>
          </w:p>
        </w:tc>
        <w:tc>
          <w:tcPr>
            <w:tcW w:type="dxa" w:w="21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0.62–0.68</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Clinical Baseline</w:t>
            </w:r>
          </w:p>
        </w:tc>
      </w:tr>
      <w:tr>
        <w:tc>
          <w:tcPr>
            <w:tcW w:type="dxa" w:w="20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Random Forest</w:t>
            </w:r>
          </w:p>
        </w:tc>
        <w:tc>
          <w:tcPr>
            <w:tcW w:type="dxa" w:w="18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Ensemble</w:t>
            </w:r>
          </w:p>
        </w:tc>
        <w:tc>
          <w:tcPr>
            <w:tcW w:type="dxa" w:w="17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Medium</w:t>
            </w:r>
          </w:p>
        </w:tc>
        <w:tc>
          <w:tcPr>
            <w:tcW w:type="dxa" w:w="212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0.72–0.80</w:t>
            </w:r>
          </w:p>
        </w:tc>
        <w:tc>
          <w:tcPr>
            <w:tcW w:type="dxa" w:w="21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Stability Reference</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XGBoost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Boosting Ensemble</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Medium (w/ SHAP)</w:t>
            </w:r>
          </w:p>
        </w:tc>
        <w:tc>
          <w:tcPr>
            <w:tcW w:type="dxa" w:w="21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0.78–0.86</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Primary Predictor</w:t>
            </w:r>
          </w:p>
        </w:tc>
      </w:tr>
      <w:tr>
        <w:tc>
          <w:tcPr>
            <w:tcW w:type="dxa" w:w="20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Neural Network (MLP)</w:t>
            </w:r>
          </w:p>
        </w:tc>
        <w:tc>
          <w:tcPr>
            <w:tcW w:type="dxa" w:w="18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Deep Learning</w:t>
            </w:r>
          </w:p>
        </w:tc>
        <w:tc>
          <w:tcPr>
            <w:tcW w:type="dxa" w:w="17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Low</w:t>
            </w:r>
          </w:p>
        </w:tc>
        <w:tc>
          <w:tcPr>
            <w:tcW w:type="dxa" w:w="212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0.70–0.82</w:t>
            </w:r>
          </w:p>
        </w:tc>
        <w:tc>
          <w:tcPr>
            <w:tcW w:type="dxa" w:w="21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Deep Learning Comparator</w:t>
            </w:r>
          </w:p>
        </w:tc>
      </w:tr>
    </w:tbl>
    <w:p>
      <w:pPr>
        <w:spacing w:before="200" w:after="0"/>
      </w:pPr>
    </w:p>
    <w:p>
      <w:pPr>
        <w:pStyle w:val="Heading1"/>
        <w:spacing w:before="320" w:after="160"/>
      </w:pPr>
      <w:r>
        <w:rPr>
          <w:rFonts w:ascii="Arial" w:cs="Arial" w:eastAsia="Arial" w:hAnsi="Arial"/>
          <w:b/>
          <w:bCs/>
          <w:color w:val="1F3864"/>
          <w:sz w:val="28"/>
          <w:szCs w:val="28"/>
        </w:rPr>
        <w:t xml:space="preserve">6. Datasets</w:t>
      </w:r>
    </w:p>
    <w:p>
      <w:pPr>
        <w:pBdr>
          <w:bottom w:val="single" w:color="2E5FA3" w:sz="4" w:space="1"/>
        </w:pBdr>
        <w:spacing w:before="160" w:after="160"/>
      </w:pPr>
    </w:p>
    <w:p>
      <w:pPr>
        <w:spacing w:before="80" w:after="100"/>
      </w:pPr>
      <w:r>
        <w:rPr>
          <w:rFonts w:ascii="Arial" w:cs="Arial" w:eastAsia="Arial" w:hAnsi="Arial"/>
          <w:sz w:val="22"/>
          <w:szCs w:val="22"/>
        </w:rPr>
        <w:t xml:space="preserve">Multiple datasets are utilized to ensure the robustness and generalizability of the predictive models. Datasets span real-time hemodialysis machine data, chronic kidney disease clinical records, and general hospital readmission benchmarks.</w:t>
      </w:r>
    </w:p>
    <w:p>
      <w:pPr>
        <w:pStyle w:val="Heading2"/>
        <w:spacing w:before="240" w:after="120"/>
      </w:pPr>
      <w:r>
        <w:rPr>
          <w:rFonts w:ascii="Arial" w:cs="Arial" w:eastAsia="Arial" w:hAnsi="Arial"/>
          <w:b/>
          <w:bCs/>
          <w:color w:val="2E5FA3"/>
          <w:sz w:val="24"/>
          <w:szCs w:val="24"/>
        </w:rPr>
        <w:t xml:space="preserve">6.1 Primary Dataset — Hemodialysis Real-Time Hospital Dataset</w:t>
      </w:r>
    </w:p>
    <w:p>
      <w:pPr>
        <w:spacing w:before="80" w:after="100"/>
      </w:pPr>
      <w:r>
        <w:rPr>
          <w:rFonts w:ascii="Arial" w:cs="Arial" w:eastAsia="Arial" w:hAnsi="Arial"/>
          <w:b/>
          <w:bCs/>
          <w:sz w:val="22"/>
          <w:szCs w:val="22"/>
        </w:rPr>
        <w:t xml:space="preserve">Source: </w:t>
      </w:r>
      <w:r>
        <w:rPr>
          <w:rFonts w:ascii="Arial" w:cs="Arial" w:eastAsia="Arial" w:hAnsi="Arial"/>
          <w:sz w:val="22"/>
          <w:szCs w:val="22"/>
        </w:rPr>
        <w:t xml:space="preserve">Kaggle — GSK RDS Solutions</w:t>
      </w:r>
    </w:p>
    <w:p>
      <w:pPr>
        <w:spacing w:before="80" w:after="100"/>
      </w:pPr>
      <w:r>
        <w:rPr>
          <w:rFonts w:ascii="Arial" w:cs="Arial" w:eastAsia="Arial" w:hAnsi="Arial"/>
          <w:b/>
          <w:bCs/>
          <w:sz w:val="22"/>
          <w:szCs w:val="22"/>
        </w:rPr>
        <w:t xml:space="preserve">URL: </w:t>
      </w:r>
      <w:r>
        <w:rPr>
          <w:rFonts w:ascii="Arial" w:cs="Arial" w:eastAsia="Arial" w:hAnsi="Arial"/>
          <w:color w:val="1155CC"/>
          <w:sz w:val="22"/>
          <w:szCs w:val="22"/>
        </w:rPr>
        <w:t xml:space="preserve">https://www.kaggle.com/datasets/gskrdsolutions/hemodialysis-realtime-hospital-dataset</w:t>
      </w:r>
    </w:p>
    <w:p>
      <w:pPr>
        <w:spacing w:before="80" w:after="100"/>
      </w:pPr>
      <w:r>
        <w:rPr>
          <w:rFonts w:ascii="Arial" w:cs="Arial" w:eastAsia="Arial" w:hAnsi="Arial"/>
          <w:sz w:val="22"/>
          <w:szCs w:val="22"/>
        </w:rPr>
        <w:t xml:space="preserve">This real-world dataset contains session-level hemodialysis records collected from clinical environments. It includes machine-measured parameters captured during dialysis sessions such as blood flow rates, dialysate settings, ultrafiltration volumes, blood pressure readings, and biochemical lab results. This dataset is uniquely suited for this study as it provides the dialysis-specific features (Kt/V, URR) that form the core of our novelty claim.</w:t>
      </w:r>
    </w:p>
    <w:p>
      <w:pPr>
        <w:pStyle w:val="ListParagraph"/>
        <w:numPr>
          <w:ilvl w:val="0"/>
          <w:numId w:val="2"/>
        </w:numPr>
        <w:spacing w:before="60" w:after="60"/>
      </w:pPr>
      <w:r>
        <w:rPr>
          <w:rFonts w:ascii="Arial" w:cs="Arial" w:eastAsia="Arial" w:hAnsi="Arial"/>
          <w:sz w:val="22"/>
          <w:szCs w:val="22"/>
        </w:rPr>
        <w:t xml:space="preserve">Key features: Session duration, blood flow rate, dialysate flow rate, ultrafiltration volume, pre/post-dialysis weight, systolic/diastolic BP, hemoglobin, creatinine, urea levels</w:t>
      </w:r>
    </w:p>
    <w:p>
      <w:pPr>
        <w:pStyle w:val="ListParagraph"/>
        <w:numPr>
          <w:ilvl w:val="0"/>
          <w:numId w:val="2"/>
        </w:numPr>
        <w:spacing w:before="60" w:after="60"/>
      </w:pPr>
      <w:r>
        <w:rPr>
          <w:rFonts w:ascii="Arial" w:cs="Arial" w:eastAsia="Arial" w:hAnsi="Arial"/>
          <w:sz w:val="22"/>
          <w:szCs w:val="22"/>
        </w:rPr>
        <w:t xml:space="preserve">Target: 30-day readmission (derived from admission timestamps)</w:t>
      </w:r>
    </w:p>
    <w:p>
      <w:pPr>
        <w:pStyle w:val="ListParagraph"/>
        <w:numPr>
          <w:ilvl w:val="0"/>
          <w:numId w:val="2"/>
        </w:numPr>
        <w:spacing w:before="60" w:after="60"/>
      </w:pPr>
      <w:r>
        <w:rPr>
          <w:rFonts w:ascii="Arial" w:cs="Arial" w:eastAsia="Arial" w:hAnsi="Arial"/>
          <w:sz w:val="22"/>
          <w:szCs w:val="22"/>
        </w:rPr>
        <w:t xml:space="preserve">Preprocessing required: Label encoding, missing value imputation, Kt/V and URR computation from raw urea measurements</w:t>
      </w:r>
    </w:p>
    <w:p>
      <w:pPr>
        <w:pStyle w:val="Heading2"/>
        <w:spacing w:before="240" w:after="120"/>
      </w:pPr>
      <w:r>
        <w:rPr>
          <w:rFonts w:ascii="Arial" w:cs="Arial" w:eastAsia="Arial" w:hAnsi="Arial"/>
          <w:b/>
          <w:bCs/>
          <w:color w:val="2E5FA3"/>
          <w:sz w:val="24"/>
          <w:szCs w:val="24"/>
        </w:rPr>
        <w:t xml:space="preserve">6.2 Secondary Dataset — Chronic Kidney Disease (CKD) Clinical Records</w:t>
      </w:r>
    </w:p>
    <w:p>
      <w:pPr>
        <w:spacing w:before="80" w:after="100"/>
      </w:pPr>
      <w:r>
        <w:rPr>
          <w:rFonts w:ascii="Arial" w:cs="Arial" w:eastAsia="Arial" w:hAnsi="Arial"/>
          <w:b/>
          <w:bCs/>
          <w:sz w:val="22"/>
          <w:szCs w:val="22"/>
        </w:rPr>
        <w:t xml:space="preserve">Source: </w:t>
      </w:r>
      <w:r>
        <w:rPr>
          <w:rFonts w:ascii="Arial" w:cs="Arial" w:eastAsia="Arial" w:hAnsi="Arial"/>
          <w:sz w:val="22"/>
          <w:szCs w:val="22"/>
        </w:rPr>
        <w:t xml:space="preserve">UCI Machine Learning Repository / Kaggle</w:t>
      </w:r>
    </w:p>
    <w:p>
      <w:pPr>
        <w:spacing w:before="80" w:after="100"/>
      </w:pPr>
      <w:r>
        <w:rPr>
          <w:rFonts w:ascii="Arial" w:cs="Arial" w:eastAsia="Arial" w:hAnsi="Arial"/>
          <w:b/>
          <w:bCs/>
          <w:sz w:val="22"/>
          <w:szCs w:val="22"/>
        </w:rPr>
        <w:t xml:space="preserve">URL: </w:t>
      </w:r>
      <w:r>
        <w:rPr>
          <w:rFonts w:ascii="Arial" w:cs="Arial" w:eastAsia="Arial" w:hAnsi="Arial"/>
          <w:color w:val="1155CC"/>
          <w:sz w:val="22"/>
          <w:szCs w:val="22"/>
        </w:rPr>
        <w:t xml:space="preserve">https://www.kaggle.com/datasets/mansoordaku/ckdisease</w:t>
      </w:r>
    </w:p>
    <w:p>
      <w:pPr>
        <w:spacing w:before="80" w:after="100"/>
      </w:pPr>
      <w:r>
        <w:rPr>
          <w:rFonts w:ascii="Arial" w:cs="Arial" w:eastAsia="Arial" w:hAnsi="Arial"/>
          <w:sz w:val="22"/>
          <w:szCs w:val="22"/>
        </w:rPr>
        <w:t xml:space="preserve">The UCI CKD dataset contains 400 patient records with 24 clinical features including blood urea, serum creatinine, sodium, potassium, hemoglobin, packed cell volume, and comorbidity flags (hypertension, diabetes mellitus, coronary artery disease). It serves as a complementary clinical feature source for patients in earlier CKD stages progressing toward dialysis dependency.</w:t>
      </w:r>
    </w:p>
    <w:p>
      <w:pPr>
        <w:pStyle w:val="ListParagraph"/>
        <w:numPr>
          <w:ilvl w:val="0"/>
          <w:numId w:val="2"/>
        </w:numPr>
        <w:spacing w:before="60" w:after="60"/>
      </w:pPr>
      <w:r>
        <w:rPr>
          <w:rFonts w:ascii="Arial" w:cs="Arial" w:eastAsia="Arial" w:hAnsi="Arial"/>
          <w:sz w:val="22"/>
          <w:szCs w:val="22"/>
        </w:rPr>
        <w:t xml:space="preserve">Key features: Bp, albumin, sugar, red blood cells, pus cells, bacteria, blood glucose, blood urea, serum creatinine, sodium, potassium, hemoglobin, hypertension flag, diabetes flag</w:t>
      </w:r>
    </w:p>
    <w:p>
      <w:pPr>
        <w:pStyle w:val="ListParagraph"/>
        <w:numPr>
          <w:ilvl w:val="0"/>
          <w:numId w:val="2"/>
        </w:numPr>
        <w:spacing w:before="60" w:after="60"/>
      </w:pPr>
      <w:r>
        <w:rPr>
          <w:rFonts w:ascii="Arial" w:cs="Arial" w:eastAsia="Arial" w:hAnsi="Arial"/>
          <w:sz w:val="22"/>
          <w:szCs w:val="22"/>
        </w:rPr>
        <w:t xml:space="preserve">Records: 400 patients, 24 features</w:t>
      </w:r>
    </w:p>
    <w:p>
      <w:pPr>
        <w:pStyle w:val="ListParagraph"/>
        <w:numPr>
          <w:ilvl w:val="0"/>
          <w:numId w:val="2"/>
        </w:numPr>
        <w:spacing w:before="60" w:after="60"/>
      </w:pPr>
      <w:r>
        <w:rPr>
          <w:rFonts w:ascii="Arial" w:cs="Arial" w:eastAsia="Arial" w:hAnsi="Arial"/>
          <w:sz w:val="22"/>
          <w:szCs w:val="22"/>
        </w:rPr>
        <w:t xml:space="preserve">Usage: Feature engineering reference, transfer learning experiments</w:t>
      </w:r>
    </w:p>
    <w:p>
      <w:pPr>
        <w:pStyle w:val="Heading2"/>
        <w:spacing w:before="240" w:after="120"/>
      </w:pPr>
      <w:r>
        <w:rPr>
          <w:rFonts w:ascii="Arial" w:cs="Arial" w:eastAsia="Arial" w:hAnsi="Arial"/>
          <w:b/>
          <w:bCs/>
          <w:color w:val="2E5FA3"/>
          <w:sz w:val="24"/>
          <w:szCs w:val="24"/>
        </w:rPr>
        <w:t xml:space="preserve">6.3 Tertiary Dataset — Hospital Readmissions (General)</w:t>
      </w:r>
    </w:p>
    <w:p>
      <w:pPr>
        <w:spacing w:before="80" w:after="100"/>
      </w:pPr>
      <w:r>
        <w:rPr>
          <w:rFonts w:ascii="Arial" w:cs="Arial" w:eastAsia="Arial" w:hAnsi="Arial"/>
          <w:b/>
          <w:bCs/>
          <w:sz w:val="22"/>
          <w:szCs w:val="22"/>
        </w:rPr>
        <w:t xml:space="preserve">Source: </w:t>
      </w:r>
      <w:r>
        <w:rPr>
          <w:rFonts w:ascii="Arial" w:cs="Arial" w:eastAsia="Arial" w:hAnsi="Arial"/>
          <w:sz w:val="22"/>
          <w:szCs w:val="22"/>
        </w:rPr>
        <w:t xml:space="preserve">Kaggle — Hospital Readmissions Dataset</w:t>
      </w:r>
    </w:p>
    <w:p>
      <w:pPr>
        <w:spacing w:before="80" w:after="100"/>
      </w:pPr>
      <w:r>
        <w:rPr>
          <w:rFonts w:ascii="Arial" w:cs="Arial" w:eastAsia="Arial" w:hAnsi="Arial"/>
          <w:b/>
          <w:bCs/>
          <w:sz w:val="22"/>
          <w:szCs w:val="22"/>
        </w:rPr>
        <w:t xml:space="preserve">URL: </w:t>
      </w:r>
      <w:r>
        <w:rPr>
          <w:rFonts w:ascii="Arial" w:cs="Arial" w:eastAsia="Arial" w:hAnsi="Arial"/>
          <w:color w:val="1155CC"/>
          <w:sz w:val="22"/>
          <w:szCs w:val="22"/>
        </w:rPr>
        <w:t xml:space="preserve">https://www.kaggle.com/datasets/dubradave/hospital-readmissions</w:t>
      </w:r>
    </w:p>
    <w:p>
      <w:pPr>
        <w:spacing w:before="80" w:after="100"/>
      </w:pPr>
      <w:r>
        <w:rPr>
          <w:rFonts w:ascii="Arial" w:cs="Arial" w:eastAsia="Arial" w:hAnsi="Arial"/>
          <w:sz w:val="22"/>
          <w:szCs w:val="22"/>
        </w:rPr>
        <w:t xml:space="preserve">This dataset contains general hospital admission records with readmission labels, length of stay, number of diagnoses, procedures, medications, and comorbidity flags. Although not dialysis-specific, it provides a benchmark for assessing model performance on general readmission tasks, and is used to validate that the dialysis-specific features provide incremental predictive value above the general clinical baseline.</w:t>
      </w:r>
    </w:p>
    <w:p>
      <w:pPr>
        <w:pStyle w:val="ListParagraph"/>
        <w:numPr>
          <w:ilvl w:val="0"/>
          <w:numId w:val="2"/>
        </w:numPr>
        <w:spacing w:before="60" w:after="60"/>
      </w:pPr>
      <w:r>
        <w:rPr>
          <w:rFonts w:ascii="Arial" w:cs="Arial" w:eastAsia="Arial" w:hAnsi="Arial"/>
          <w:sz w:val="22"/>
          <w:szCs w:val="22"/>
        </w:rPr>
        <w:t xml:space="preserve">Key features: Age, time_in_hospital, num_lab_procedures, num_medications, number_diagnoses, discharge_disposition, readmitted (Yes/&lt;30/&gt;30)</w:t>
      </w:r>
    </w:p>
    <w:p>
      <w:pPr>
        <w:pStyle w:val="ListParagraph"/>
        <w:numPr>
          <w:ilvl w:val="0"/>
          <w:numId w:val="2"/>
        </w:numPr>
        <w:spacing w:before="60" w:after="60"/>
      </w:pPr>
      <w:r>
        <w:rPr>
          <w:rFonts w:ascii="Arial" w:cs="Arial" w:eastAsia="Arial" w:hAnsi="Arial"/>
          <w:sz w:val="22"/>
          <w:szCs w:val="22"/>
        </w:rPr>
        <w:t xml:space="preserve">Usage: Ablation study — model trained on general EHR only vs. general EHR + dialysis metrics</w:t>
      </w:r>
    </w:p>
    <w:p>
      <w:pPr>
        <w:pStyle w:val="Heading2"/>
        <w:spacing w:before="240" w:after="120"/>
      </w:pPr>
      <w:r>
        <w:rPr>
          <w:rFonts w:ascii="Arial" w:cs="Arial" w:eastAsia="Arial" w:hAnsi="Arial"/>
          <w:b/>
          <w:bCs/>
          <w:color w:val="2E5FA3"/>
          <w:sz w:val="24"/>
          <w:szCs w:val="24"/>
        </w:rPr>
        <w:t xml:space="preserve">6.4 Dataset Summary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80"/>
        <w:gridCol w:w="1840"/>
        <w:gridCol w:w="20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6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Records</w:t>
            </w:r>
          </w:p>
        </w:tc>
        <w:tc>
          <w:tcPr>
            <w:tcW w:type="dxa" w:w="18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Features</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Hemodialysis Real-Time</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Kaggle (GSK RDS)</w:t>
            </w:r>
          </w:p>
        </w:tc>
        <w:tc>
          <w:tcPr>
            <w:tcW w:type="dxa" w:w="1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~5,000+ sessions</w:t>
            </w:r>
          </w:p>
        </w:tc>
        <w:tc>
          <w:tcPr>
            <w:tcW w:type="dxa" w:w="18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Kt/V, URR, BP, BFR, UF Vol</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Primary modeling</w:t>
            </w:r>
          </w:p>
        </w:tc>
      </w:tr>
      <w:tr>
        <w:tc>
          <w:tcPr>
            <w:tcW w:type="dxa" w:w="22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CKD Clinical Records</w:t>
            </w:r>
          </w:p>
        </w:tc>
        <w:tc>
          <w:tcPr>
            <w:tcW w:type="dxa" w:w="20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UCI / Kaggle</w:t>
            </w:r>
          </w:p>
        </w:tc>
        <w:tc>
          <w:tcPr>
            <w:tcW w:type="dxa" w:w="168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400 patients</w:t>
            </w:r>
          </w:p>
        </w:tc>
        <w:tc>
          <w:tcPr>
            <w:tcW w:type="dxa" w:w="184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Creatinine, Urea, Comorbidities</w:t>
            </w:r>
          </w:p>
        </w:tc>
        <w:tc>
          <w:tcPr>
            <w:tcW w:type="dxa" w:w="20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Feature engineering</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Hospital Readmissions</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Kaggle</w:t>
            </w:r>
          </w:p>
        </w:tc>
        <w:tc>
          <w:tcPr>
            <w:tcW w:type="dxa" w:w="16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~10,000+ records</w:t>
            </w:r>
          </w:p>
        </w:tc>
        <w:tc>
          <w:tcPr>
            <w:tcW w:type="dxa" w:w="18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Diagnoses, Medications, LOS</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Baseline benchmark</w:t>
            </w:r>
          </w:p>
        </w:tc>
      </w:tr>
    </w:tbl>
    <w:p>
      <w:pPr>
        <w:spacing w:before="200" w:after="0"/>
      </w:pPr>
    </w:p>
    <w:p>
      <w:pPr>
        <w:pStyle w:val="Heading1"/>
        <w:spacing w:before="320" w:after="160"/>
      </w:pPr>
      <w:r>
        <w:rPr>
          <w:rFonts w:ascii="Arial" w:cs="Arial" w:eastAsia="Arial" w:hAnsi="Arial"/>
          <w:b/>
          <w:bCs/>
          <w:color w:val="1F3864"/>
          <w:sz w:val="28"/>
          <w:szCs w:val="28"/>
        </w:rPr>
        <w:t xml:space="preserve">7. Related Work &amp; Novelty Analysis</w:t>
      </w:r>
    </w:p>
    <w:p>
      <w:pPr>
        <w:pBdr>
          <w:bottom w:val="single" w:color="2E5FA3" w:sz="4" w:space="1"/>
        </w:pBdr>
        <w:spacing w:before="160" w:after="160"/>
      </w:pPr>
    </w:p>
    <w:p>
      <w:pPr>
        <w:spacing w:before="80" w:after="100"/>
      </w:pPr>
      <w:r>
        <w:rPr>
          <w:rFonts w:ascii="Arial" w:cs="Arial" w:eastAsia="Arial" w:hAnsi="Arial"/>
          <w:sz w:val="22"/>
          <w:szCs w:val="22"/>
        </w:rPr>
        <w:t xml:space="preserve">This section reviews the most relevant published research in ML-based readmission prediction and positions this study's unique contributions. Papers are categorized by domain and evaluated against the specific capabilities introduced in this study.</w:t>
      </w:r>
    </w:p>
    <w:p>
      <w:pPr>
        <w:pStyle w:val="Heading2"/>
        <w:spacing w:before="240" w:after="120"/>
      </w:pPr>
      <w:r>
        <w:rPr>
          <w:rFonts w:ascii="Arial" w:cs="Arial" w:eastAsia="Arial" w:hAnsi="Arial"/>
          <w:b/>
          <w:bCs/>
          <w:color w:val="2E5FA3"/>
          <w:sz w:val="24"/>
          <w:szCs w:val="24"/>
        </w:rPr>
        <w:t xml:space="preserve">7.1 Diabetic Patient Readmission Prediction</w:t>
      </w:r>
    </w:p>
    <w:p>
      <w:pPr>
        <w:spacing w:before="80" w:after="100"/>
      </w:pPr>
      <w:r>
        <w:rPr>
          <w:rFonts w:ascii="Arial" w:cs="Arial" w:eastAsia="Arial" w:hAnsi="Arial"/>
          <w:b/>
          <w:bCs/>
          <w:sz w:val="22"/>
          <w:szCs w:val="22"/>
        </w:rPr>
        <w:t xml:space="preserve">Reference: </w:t>
      </w:r>
      <w:r>
        <w:rPr>
          <w:rFonts w:ascii="Arial" w:cs="Arial" w:eastAsia="Arial" w:hAnsi="Arial"/>
          <w:sz w:val="22"/>
          <w:szCs w:val="22"/>
        </w:rPr>
        <w:t xml:space="preserve">Liu VB, Sue LY, Wu Y. "Comparison of machine learning models for predicting 30-day readmission rates for patients with diabetes." Journal of Medical Artificial Intelligence, 2024. DOI: 10.21037/jmai-24-70</w:t>
      </w:r>
    </w:p>
    <w:p>
      <w:pPr>
        <w:spacing w:before="80" w:after="100"/>
      </w:pPr>
      <w:r>
        <w:rPr>
          <w:rFonts w:ascii="Arial" w:cs="Arial" w:eastAsia="Arial" w:hAnsi="Arial"/>
          <w:sz w:val="22"/>
          <w:szCs w:val="22"/>
        </w:rPr>
        <w:t xml:space="preserve">This study compares multiple ML classifiers for 30-day readmission prediction in diabetic patients and identifies Random Forest as the highest-performing model with ~83% precision. The study uses demographic, medical history, and laboratory data from structured EHR records.</w:t>
      </w:r>
    </w:p>
    <w:p>
      <w:pPr>
        <w:pStyle w:val="ListParagraph"/>
        <w:numPr>
          <w:ilvl w:val="0"/>
          <w:numId w:val="2"/>
        </w:numPr>
        <w:spacing w:before="60" w:after="60"/>
      </w:pPr>
      <w:r>
        <w:rPr>
          <w:rFonts w:ascii="Arial" w:cs="Arial" w:eastAsia="Arial" w:hAnsi="Arial"/>
          <w:sz w:val="22"/>
          <w:szCs w:val="22"/>
        </w:rPr>
        <w:t xml:space="preserve">Models used: Logistic Regression, Random Forest, SVM, Naïve Bayes</w:t>
      </w:r>
    </w:p>
    <w:p>
      <w:pPr>
        <w:pStyle w:val="ListParagraph"/>
        <w:numPr>
          <w:ilvl w:val="0"/>
          <w:numId w:val="2"/>
        </w:numPr>
        <w:spacing w:before="60" w:after="60"/>
      </w:pPr>
      <w:r>
        <w:rPr>
          <w:rFonts w:ascii="Arial" w:cs="Arial" w:eastAsia="Arial" w:hAnsi="Arial"/>
          <w:sz w:val="22"/>
          <w:szCs w:val="22"/>
        </w:rPr>
        <w:t xml:space="preserve">Performance: RF achieved ~83% precision; AUC ~0.75–0.80</w:t>
      </w:r>
    </w:p>
    <w:p>
      <w:pPr>
        <w:pStyle w:val="ListParagraph"/>
        <w:numPr>
          <w:ilvl w:val="0"/>
          <w:numId w:val="2"/>
        </w:numPr>
        <w:spacing w:before="60" w:after="60"/>
      </w:pPr>
      <w:r>
        <w:rPr>
          <w:rFonts w:ascii="Arial" w:cs="Arial" w:eastAsia="Arial" w:hAnsi="Arial"/>
          <w:sz w:val="22"/>
          <w:szCs w:val="22"/>
        </w:rPr>
        <w:t xml:space="preserve">Venue: Journal of Medical Artificial Intelligence (2024)</w:t>
      </w:r>
    </w:p>
    <w:p>
      <w:pPr>
        <w:pStyle w:val="ListParagraph"/>
        <w:numPr>
          <w:ilvl w:val="0"/>
          <w:numId w:val="2"/>
        </w:numPr>
        <w:spacing w:before="60" w:after="60"/>
      </w:pPr>
      <w:r>
        <w:rPr>
          <w:rFonts w:ascii="Arial" w:cs="Arial" w:eastAsia="Arial" w:hAnsi="Arial"/>
          <w:sz w:val="22"/>
          <w:szCs w:val="22"/>
        </w:rPr>
        <w:t xml:space="preserve">Differs from our study: Focuses on diabetes, not dialysis-specific patients; no dialysis machine metrics (Kt/V, URR); no repeated-run variance analysis</w:t>
      </w:r>
    </w:p>
    <w:p>
      <w:pPr>
        <w:pStyle w:val="Heading2"/>
        <w:spacing w:before="240" w:after="120"/>
      </w:pPr>
      <w:r>
        <w:rPr>
          <w:rFonts w:ascii="Arial" w:cs="Arial" w:eastAsia="Arial" w:hAnsi="Arial"/>
          <w:b/>
          <w:bCs/>
          <w:color w:val="2E5FA3"/>
          <w:sz w:val="24"/>
          <w:szCs w:val="24"/>
        </w:rPr>
        <w:t xml:space="preserve">7.2 Heart Failure Readmission — Optimal Feature Set</w:t>
      </w:r>
    </w:p>
    <w:p>
      <w:pPr>
        <w:spacing w:before="80" w:after="100"/>
      </w:pPr>
      <w:r>
        <w:rPr>
          <w:rFonts w:ascii="Arial" w:cs="Arial" w:eastAsia="Arial" w:hAnsi="Arial"/>
          <w:b/>
          <w:bCs/>
          <w:sz w:val="22"/>
          <w:szCs w:val="22"/>
        </w:rPr>
        <w:t xml:space="preserve">Reference: </w:t>
      </w:r>
      <w:r>
        <w:rPr>
          <w:rFonts w:ascii="Arial" w:cs="Arial" w:eastAsia="Arial" w:hAnsi="Arial"/>
          <w:sz w:val="22"/>
          <w:szCs w:val="22"/>
        </w:rPr>
        <w:t xml:space="preserve">Jahangiri S, Abdollahi M, Rashedi E, Azadeh-Fard N. "A machine learning model to predict heart failure readmission: toward optimal feature set." Frontiers in Artificial Intelligence, 7:1363226, 2024. DOI: 10.3389/frai.2024.1363226</w:t>
      </w:r>
    </w:p>
    <w:p>
      <w:pPr>
        <w:spacing w:before="80" w:after="100"/>
      </w:pPr>
      <w:r>
        <w:rPr>
          <w:rFonts w:ascii="Arial" w:cs="Arial" w:eastAsia="Arial" w:hAnsi="Arial"/>
          <w:sz w:val="22"/>
          <w:szCs w:val="22"/>
        </w:rPr>
        <w:t xml:space="preserve">Using the 2020 Nationwide Readmissions Database, this study employs a heuristic feature selection approach with Logistic Regression and Random Forest to maximize AUC for 30-day heart failure readmissions. Key predictors include number of diagnoses, discharge disposition, chronic kidney disease flags, and post-care encounters.</w:t>
      </w:r>
    </w:p>
    <w:p>
      <w:pPr>
        <w:pStyle w:val="ListParagraph"/>
        <w:numPr>
          <w:ilvl w:val="0"/>
          <w:numId w:val="2"/>
        </w:numPr>
        <w:spacing w:before="60" w:after="60"/>
      </w:pPr>
      <w:r>
        <w:rPr>
          <w:rFonts w:ascii="Arial" w:cs="Arial" w:eastAsia="Arial" w:hAnsi="Arial"/>
          <w:sz w:val="22"/>
          <w:szCs w:val="22"/>
        </w:rPr>
        <w:t xml:space="preserve">Models used: Logistic Regression, Random Forest</w:t>
      </w:r>
    </w:p>
    <w:p>
      <w:pPr>
        <w:pStyle w:val="ListParagraph"/>
        <w:numPr>
          <w:ilvl w:val="0"/>
          <w:numId w:val="2"/>
        </w:numPr>
        <w:spacing w:before="60" w:after="60"/>
      </w:pPr>
      <w:r>
        <w:rPr>
          <w:rFonts w:ascii="Arial" w:cs="Arial" w:eastAsia="Arial" w:hAnsi="Arial"/>
          <w:sz w:val="22"/>
          <w:szCs w:val="22"/>
        </w:rPr>
        <w:t xml:space="preserve">Performance: AUC up to 0.80; RF outperforms LR</w:t>
      </w:r>
    </w:p>
    <w:p>
      <w:pPr>
        <w:pStyle w:val="ListParagraph"/>
        <w:numPr>
          <w:ilvl w:val="0"/>
          <w:numId w:val="2"/>
        </w:numPr>
        <w:spacing w:before="60" w:after="60"/>
      </w:pPr>
      <w:r>
        <w:rPr>
          <w:rFonts w:ascii="Arial" w:cs="Arial" w:eastAsia="Arial" w:hAnsi="Arial"/>
          <w:sz w:val="22"/>
          <w:szCs w:val="22"/>
        </w:rPr>
        <w:t xml:space="preserve">Venue: Frontiers in Artificial Intelligence (2024)</w:t>
      </w:r>
    </w:p>
    <w:p>
      <w:pPr>
        <w:pStyle w:val="ListParagraph"/>
        <w:numPr>
          <w:ilvl w:val="0"/>
          <w:numId w:val="2"/>
        </w:numPr>
        <w:spacing w:before="60" w:after="60"/>
      </w:pPr>
      <w:r>
        <w:rPr>
          <w:rFonts w:ascii="Arial" w:cs="Arial" w:eastAsia="Arial" w:hAnsi="Arial"/>
          <w:sz w:val="22"/>
          <w:szCs w:val="22"/>
        </w:rPr>
        <w:t xml:space="preserve">Differs from our study: Heart failure domain (not dialysis); no session-level biomarkers; population-level NRD database vs. patient-level EHR with dialysis metrics</w:t>
      </w:r>
    </w:p>
    <w:p>
      <w:pPr>
        <w:pStyle w:val="Heading2"/>
        <w:spacing w:before="240" w:after="120"/>
      </w:pPr>
      <w:r>
        <w:rPr>
          <w:rFonts w:ascii="Arial" w:cs="Arial" w:eastAsia="Arial" w:hAnsi="Arial"/>
          <w:b/>
          <w:bCs/>
          <w:color w:val="2E5FA3"/>
          <w:sz w:val="24"/>
          <w:szCs w:val="24"/>
        </w:rPr>
        <w:t xml:space="preserve">7.3 Hemodialysis Complications — XGBoost on IoMT Data</w:t>
      </w:r>
    </w:p>
    <w:p>
      <w:pPr>
        <w:spacing w:before="80" w:after="100"/>
      </w:pPr>
      <w:r>
        <w:rPr>
          <w:rFonts w:ascii="Arial" w:cs="Arial" w:eastAsia="Arial" w:hAnsi="Arial"/>
          <w:b/>
          <w:bCs/>
          <w:sz w:val="22"/>
          <w:szCs w:val="22"/>
        </w:rPr>
        <w:t xml:space="preserve">Reference: </w:t>
      </w:r>
      <w:r>
        <w:rPr>
          <w:rFonts w:ascii="Arial" w:cs="Arial" w:eastAsia="Arial" w:hAnsi="Arial"/>
          <w:sz w:val="22"/>
          <w:szCs w:val="22"/>
        </w:rPr>
        <w:t xml:space="preserve">Hsieh WH, Ku CC, Hwang HP, Tsai MJ. "Model for Predicting Complications of Hemodialysis Patients Using Data From the Internet of Medical Things and Electronic Medical Records." IEEE Journal of Translational Engineering in Health and Medicine, 11:375–383, 2023. DOI: 10.1109/JTEHM.2023.3234207</w:t>
      </w:r>
    </w:p>
    <w:p>
      <w:pPr>
        <w:spacing w:before="80" w:after="100"/>
      </w:pPr>
      <w:r>
        <w:rPr>
          <w:rFonts w:ascii="Arial" w:cs="Arial" w:eastAsia="Arial" w:hAnsi="Arial"/>
          <w:sz w:val="22"/>
          <w:szCs w:val="22"/>
        </w:rPr>
        <w:t xml:space="preserve">This IEEE study develops XGBoost models to predict hypotension and AV fistula obstruction during hemodialysis sessions, achieving precision and recall rates of approximately 71–90%. It uses real-time IoMT data from dialysis machines combined with EMR records, and applies Pearson correlation for feature selection.</w:t>
      </w:r>
    </w:p>
    <w:p>
      <w:pPr>
        <w:pStyle w:val="ListParagraph"/>
        <w:numPr>
          <w:ilvl w:val="0"/>
          <w:numId w:val="2"/>
        </w:numPr>
        <w:spacing w:before="60" w:after="60"/>
      </w:pPr>
      <w:r>
        <w:rPr>
          <w:rFonts w:ascii="Arial" w:cs="Arial" w:eastAsia="Arial" w:hAnsi="Arial"/>
          <w:sz w:val="22"/>
          <w:szCs w:val="22"/>
        </w:rPr>
        <w:t xml:space="preserve">Models used: XGBoost (primary), SVM, Decision Tree, RF (compared)</w:t>
      </w:r>
    </w:p>
    <w:p>
      <w:pPr>
        <w:pStyle w:val="ListParagraph"/>
        <w:numPr>
          <w:ilvl w:val="0"/>
          <w:numId w:val="2"/>
        </w:numPr>
        <w:spacing w:before="60" w:after="60"/>
      </w:pPr>
      <w:r>
        <w:rPr>
          <w:rFonts w:ascii="Arial" w:cs="Arial" w:eastAsia="Arial" w:hAnsi="Arial"/>
          <w:sz w:val="22"/>
          <w:szCs w:val="22"/>
        </w:rPr>
        <w:t xml:space="preserve">Performance: Precision ~71–90% for complication prediction</w:t>
      </w:r>
    </w:p>
    <w:p>
      <w:pPr>
        <w:pStyle w:val="ListParagraph"/>
        <w:numPr>
          <w:ilvl w:val="0"/>
          <w:numId w:val="2"/>
        </w:numPr>
        <w:spacing w:before="60" w:after="60"/>
      </w:pPr>
      <w:r>
        <w:rPr>
          <w:rFonts w:ascii="Arial" w:cs="Arial" w:eastAsia="Arial" w:hAnsi="Arial"/>
          <w:sz w:val="22"/>
          <w:szCs w:val="22"/>
        </w:rPr>
        <w:t xml:space="preserve">Venue: IEEE Journal of Translational Engineering in Health and Medicine (2023)</w:t>
      </w:r>
    </w:p>
    <w:p>
      <w:pPr>
        <w:pStyle w:val="ListParagraph"/>
        <w:numPr>
          <w:ilvl w:val="0"/>
          <w:numId w:val="2"/>
        </w:numPr>
        <w:spacing w:before="60" w:after="60"/>
      </w:pPr>
      <w:r>
        <w:rPr>
          <w:rFonts w:ascii="Arial" w:cs="Arial" w:eastAsia="Arial" w:hAnsi="Arial"/>
          <w:sz w:val="22"/>
          <w:szCs w:val="22"/>
        </w:rPr>
        <w:t xml:space="preserve">Differs from our study: Focuses on intra-session complications (hypotension, AV fistula), NOT readmission; no 30-day outcome prediction; no variance analysis across runs</w:t>
      </w:r>
    </w:p>
    <w:p>
      <w:pPr>
        <w:pStyle w:val="Heading2"/>
        <w:spacing w:before="240" w:after="120"/>
      </w:pPr>
      <w:r>
        <w:rPr>
          <w:rFonts w:ascii="Arial" w:cs="Arial" w:eastAsia="Arial" w:hAnsi="Arial"/>
          <w:b/>
          <w:bCs/>
          <w:color w:val="2E5FA3"/>
          <w:sz w:val="24"/>
          <w:szCs w:val="24"/>
        </w:rPr>
        <w:t xml:space="preserve">7.4 Dialysis Adequacy Prediction Using ML</w:t>
      </w:r>
    </w:p>
    <w:p>
      <w:pPr>
        <w:spacing w:before="80" w:after="100"/>
      </w:pPr>
      <w:r>
        <w:rPr>
          <w:rFonts w:ascii="Arial" w:cs="Arial" w:eastAsia="Arial" w:hAnsi="Arial"/>
          <w:b/>
          <w:bCs/>
          <w:sz w:val="22"/>
          <w:szCs w:val="22"/>
        </w:rPr>
        <w:t xml:space="preserve">Reference: </w:t>
      </w:r>
      <w:r>
        <w:rPr>
          <w:rFonts w:ascii="Arial" w:cs="Arial" w:eastAsia="Arial" w:hAnsi="Arial"/>
          <w:sz w:val="22"/>
          <w:szCs w:val="22"/>
        </w:rPr>
        <w:t xml:space="preserve">Kim MJ, et al. "Dialysis adequacy predictions using a machine learning method." Scientific Reports, 11:15417, 2021. DOI: 10.1038/s41598-021-94964-1</w:t>
      </w:r>
    </w:p>
    <w:p>
      <w:pPr>
        <w:spacing w:before="80" w:after="100"/>
      </w:pPr>
      <w:r>
        <w:rPr>
          <w:rFonts w:ascii="Arial" w:cs="Arial" w:eastAsia="Arial" w:hAnsi="Arial"/>
          <w:sz w:val="22"/>
          <w:szCs w:val="22"/>
        </w:rPr>
        <w:t xml:space="preserve">This study applies Random Forest, XGBoost, CNN, and GRU models to predict URR from continuously measured hemodialysis session parameters. It uses 1,333 hemodialysis sessions from 61 patients, demonstrating that XGBoost achieved the best Spearman correlation (R=0.873) for URR prediction using blood flow rate, dialysate flow rate, and ultrafiltration volume.</w:t>
      </w:r>
    </w:p>
    <w:p>
      <w:pPr>
        <w:pStyle w:val="ListParagraph"/>
        <w:numPr>
          <w:ilvl w:val="0"/>
          <w:numId w:val="2"/>
        </w:numPr>
        <w:spacing w:before="60" w:after="60"/>
      </w:pPr>
      <w:r>
        <w:rPr>
          <w:rFonts w:ascii="Arial" w:cs="Arial" w:eastAsia="Arial" w:hAnsi="Arial"/>
          <w:sz w:val="22"/>
          <w:szCs w:val="22"/>
        </w:rPr>
        <w:t xml:space="preserve">Models used: Random Forest, XGBoost, CNN, GRU</w:t>
      </w:r>
    </w:p>
    <w:p>
      <w:pPr>
        <w:pStyle w:val="ListParagraph"/>
        <w:numPr>
          <w:ilvl w:val="0"/>
          <w:numId w:val="2"/>
        </w:numPr>
        <w:spacing w:before="60" w:after="60"/>
      </w:pPr>
      <w:r>
        <w:rPr>
          <w:rFonts w:ascii="Arial" w:cs="Arial" w:eastAsia="Arial" w:hAnsi="Arial"/>
          <w:sz w:val="22"/>
          <w:szCs w:val="22"/>
        </w:rPr>
        <w:t xml:space="preserve">Performance: XGBoost R=0.873 (URR prediction)</w:t>
      </w:r>
    </w:p>
    <w:p>
      <w:pPr>
        <w:pStyle w:val="ListParagraph"/>
        <w:numPr>
          <w:ilvl w:val="0"/>
          <w:numId w:val="2"/>
        </w:numPr>
        <w:spacing w:before="60" w:after="60"/>
      </w:pPr>
      <w:r>
        <w:rPr>
          <w:rFonts w:ascii="Arial" w:cs="Arial" w:eastAsia="Arial" w:hAnsi="Arial"/>
          <w:sz w:val="22"/>
          <w:szCs w:val="22"/>
        </w:rPr>
        <w:t xml:space="preserve">Venue: Scientific Reports / Nature (2021)</w:t>
      </w:r>
    </w:p>
    <w:p>
      <w:pPr>
        <w:pStyle w:val="ListParagraph"/>
        <w:numPr>
          <w:ilvl w:val="0"/>
          <w:numId w:val="2"/>
        </w:numPr>
        <w:spacing w:before="60" w:after="60"/>
      </w:pPr>
      <w:r>
        <w:rPr>
          <w:rFonts w:ascii="Arial" w:cs="Arial" w:eastAsia="Arial" w:hAnsi="Arial"/>
          <w:sz w:val="22"/>
          <w:szCs w:val="22"/>
        </w:rPr>
        <w:t xml:space="preserve">Differs from our study: Predicts dialysis adequacy (URR), NOT hospital readmission; intra-session focus; our study uses Kt/V and URR as input features, not output targets</w:t>
      </w:r>
    </w:p>
    <w:p>
      <w:pPr>
        <w:pStyle w:val="Heading2"/>
        <w:spacing w:before="240" w:after="120"/>
      </w:pPr>
      <w:r>
        <w:rPr>
          <w:rFonts w:ascii="Arial" w:cs="Arial" w:eastAsia="Arial" w:hAnsi="Arial"/>
          <w:b/>
          <w:bCs/>
          <w:color w:val="2E5FA3"/>
          <w:sz w:val="24"/>
          <w:szCs w:val="24"/>
        </w:rPr>
        <w:t xml:space="preserve">7.5 ML for Predicting Readmissions — General Hospital Setting (Australia)</w:t>
      </w:r>
    </w:p>
    <w:p>
      <w:pPr>
        <w:spacing w:before="80" w:after="100"/>
      </w:pPr>
      <w:r>
        <w:rPr>
          <w:rFonts w:ascii="Arial" w:cs="Arial" w:eastAsia="Arial" w:hAnsi="Arial"/>
          <w:b/>
          <w:bCs/>
          <w:sz w:val="22"/>
          <w:szCs w:val="22"/>
        </w:rPr>
        <w:t xml:space="preserve">Reference: </w:t>
      </w:r>
      <w:r>
        <w:rPr>
          <w:rFonts w:ascii="Arial" w:cs="Arial" w:eastAsia="Arial" w:hAnsi="Arial"/>
          <w:sz w:val="22"/>
          <w:szCs w:val="22"/>
        </w:rPr>
        <w:t xml:space="preserve">Performance of Machine Learning Models in Predicting 30-Day General Medicine Readmissions. Healthcare (MDPI), 13(11):1223, 2025. DOI: 10.3390/healthcare13111223</w:t>
      </w:r>
    </w:p>
    <w:p>
      <w:pPr>
        <w:spacing w:before="80" w:after="100"/>
      </w:pPr>
      <w:r>
        <w:rPr>
          <w:rFonts w:ascii="Arial" w:cs="Arial" w:eastAsia="Arial" w:hAnsi="Arial"/>
          <w:sz w:val="22"/>
          <w:szCs w:val="22"/>
        </w:rPr>
        <w:t xml:space="preserve">This Australian retrospective study compares stepwise Logistic Regression, LASSO, LACE index, Random Forest, XGBoost, and ANN for predicting 30-day readmissions in general medicine patients. Interestingly, traditional LR (AUC=0.62) performed comparably to RF (AUC=0.60) and ANN (AUC=0.60), while significantly outperforming XGBoost (AUC=0.55). 10-fold cross-validation was applied across 5,371 admissions.</w:t>
      </w:r>
    </w:p>
    <w:p>
      <w:pPr>
        <w:pStyle w:val="ListParagraph"/>
        <w:numPr>
          <w:ilvl w:val="0"/>
          <w:numId w:val="2"/>
        </w:numPr>
        <w:spacing w:before="60" w:after="60"/>
      </w:pPr>
      <w:r>
        <w:rPr>
          <w:rFonts w:ascii="Arial" w:cs="Arial" w:eastAsia="Arial" w:hAnsi="Arial"/>
          <w:sz w:val="22"/>
          <w:szCs w:val="22"/>
        </w:rPr>
        <w:t xml:space="preserve">Models used: LR, LASSO, RF, XGBoost, ANN, LACE Index</w:t>
      </w:r>
    </w:p>
    <w:p>
      <w:pPr>
        <w:pStyle w:val="ListParagraph"/>
        <w:numPr>
          <w:ilvl w:val="0"/>
          <w:numId w:val="2"/>
        </w:numPr>
        <w:spacing w:before="60" w:after="60"/>
      </w:pPr>
      <w:r>
        <w:rPr>
          <w:rFonts w:ascii="Arial" w:cs="Arial" w:eastAsia="Arial" w:hAnsi="Arial"/>
          <w:sz w:val="22"/>
          <w:szCs w:val="22"/>
        </w:rPr>
        <w:t xml:space="preserve">Performance: LR AUC=0.62; RF AUC=0.60; XGBoost AUC=0.55</w:t>
      </w:r>
    </w:p>
    <w:p>
      <w:pPr>
        <w:pStyle w:val="ListParagraph"/>
        <w:numPr>
          <w:ilvl w:val="0"/>
          <w:numId w:val="2"/>
        </w:numPr>
        <w:spacing w:before="60" w:after="60"/>
      </w:pPr>
      <w:r>
        <w:rPr>
          <w:rFonts w:ascii="Arial" w:cs="Arial" w:eastAsia="Arial" w:hAnsi="Arial"/>
          <w:sz w:val="22"/>
          <w:szCs w:val="22"/>
        </w:rPr>
        <w:t xml:space="preserve">Venue: Healthcare, MDPI (2025)</w:t>
      </w:r>
    </w:p>
    <w:p>
      <w:pPr>
        <w:pStyle w:val="ListParagraph"/>
        <w:numPr>
          <w:ilvl w:val="0"/>
          <w:numId w:val="2"/>
        </w:numPr>
        <w:spacing w:before="60" w:after="60"/>
      </w:pPr>
      <w:r>
        <w:rPr>
          <w:rFonts w:ascii="Arial" w:cs="Arial" w:eastAsia="Arial" w:hAnsi="Arial"/>
          <w:sz w:val="22"/>
          <w:szCs w:val="22"/>
        </w:rPr>
        <w:t xml:space="preserve">Differs from our study: General medicine, not dialysis patients; no dialysis-specific biomarkers; XGBoost underperformed — our hypothesis is that dialysis-specific features will improve XGBoost performance</w:t>
      </w:r>
    </w:p>
    <w:p>
      <w:pPr>
        <w:pStyle w:val="Heading2"/>
        <w:spacing w:before="240" w:after="120"/>
      </w:pPr>
      <w:r>
        <w:rPr>
          <w:rFonts w:ascii="Arial" w:cs="Arial" w:eastAsia="Arial" w:hAnsi="Arial"/>
          <w:b/>
          <w:bCs/>
          <w:color w:val="2E5FA3"/>
          <w:sz w:val="24"/>
          <w:szCs w:val="24"/>
        </w:rPr>
        <w:t xml:space="preserve">7.6 CKD Progression Prediction Using ML</w:t>
      </w:r>
    </w:p>
    <w:p>
      <w:pPr>
        <w:spacing w:before="80" w:after="100"/>
      </w:pPr>
      <w:r>
        <w:rPr>
          <w:rFonts w:ascii="Arial" w:cs="Arial" w:eastAsia="Arial" w:hAnsi="Arial"/>
          <w:b/>
          <w:bCs/>
          <w:sz w:val="22"/>
          <w:szCs w:val="22"/>
        </w:rPr>
        <w:t xml:space="preserve">Reference: </w:t>
      </w:r>
      <w:r>
        <w:rPr>
          <w:rFonts w:ascii="Arial" w:cs="Arial" w:eastAsia="Arial" w:hAnsi="Arial"/>
          <w:sz w:val="22"/>
          <w:szCs w:val="22"/>
        </w:rPr>
        <w:t xml:space="preserve">Wang L, et al. "Machine learning models for predicting short-term progression in patients with stage 4 chronic kidney disease: a multi-center validation study." Scientific Reports, 2025. DOI: 10.1038/s41598-025-23037-4</w:t>
      </w:r>
    </w:p>
    <w:p>
      <w:pPr>
        <w:spacing w:before="80" w:after="100"/>
      </w:pPr>
      <w:r>
        <w:rPr>
          <w:rFonts w:ascii="Arial" w:cs="Arial" w:eastAsia="Arial" w:hAnsi="Arial"/>
          <w:sz w:val="22"/>
          <w:szCs w:val="22"/>
        </w:rPr>
        <w:t xml:space="preserve">This multi-center validation study uses nine ML models including Ridge regression, Random Forest, and XGBoost to predict progression to ESRD (end-stage renal disease requiring dialysis) within 25 weeks, using EHR data from 1,300+ CKD stage 4 patients. It validates that ML can effectively model disease trajectory in kidney disease progression.</w:t>
      </w:r>
    </w:p>
    <w:p>
      <w:pPr>
        <w:pStyle w:val="ListParagraph"/>
        <w:numPr>
          <w:ilvl w:val="0"/>
          <w:numId w:val="2"/>
        </w:numPr>
        <w:spacing w:before="60" w:after="60"/>
      </w:pPr>
      <w:r>
        <w:rPr>
          <w:rFonts w:ascii="Arial" w:cs="Arial" w:eastAsia="Arial" w:hAnsi="Arial"/>
          <w:sz w:val="22"/>
          <w:szCs w:val="22"/>
        </w:rPr>
        <w:t xml:space="preserve">Models used: Ridge, RF, XGBoost (best performer), 6 others</w:t>
      </w:r>
    </w:p>
    <w:p>
      <w:pPr>
        <w:pStyle w:val="ListParagraph"/>
        <w:numPr>
          <w:ilvl w:val="0"/>
          <w:numId w:val="2"/>
        </w:numPr>
        <w:spacing w:before="60" w:after="60"/>
      </w:pPr>
      <w:r>
        <w:rPr>
          <w:rFonts w:ascii="Arial" w:cs="Arial" w:eastAsia="Arial" w:hAnsi="Arial"/>
          <w:sz w:val="22"/>
          <w:szCs w:val="22"/>
        </w:rPr>
        <w:t xml:space="preserve">Performance: XGBoost highest C-statistic for ESRD progression</w:t>
      </w:r>
    </w:p>
    <w:p>
      <w:pPr>
        <w:pStyle w:val="ListParagraph"/>
        <w:numPr>
          <w:ilvl w:val="0"/>
          <w:numId w:val="2"/>
        </w:numPr>
        <w:spacing w:before="60" w:after="60"/>
      </w:pPr>
      <w:r>
        <w:rPr>
          <w:rFonts w:ascii="Arial" w:cs="Arial" w:eastAsia="Arial" w:hAnsi="Arial"/>
          <w:sz w:val="22"/>
          <w:szCs w:val="22"/>
        </w:rPr>
        <w:t xml:space="preserve">Venue: Scientific Reports / Nature (2025)</w:t>
      </w:r>
    </w:p>
    <w:p>
      <w:pPr>
        <w:pStyle w:val="ListParagraph"/>
        <w:numPr>
          <w:ilvl w:val="0"/>
          <w:numId w:val="2"/>
        </w:numPr>
        <w:spacing w:before="60" w:after="60"/>
      </w:pPr>
      <w:r>
        <w:rPr>
          <w:rFonts w:ascii="Arial" w:cs="Arial" w:eastAsia="Arial" w:hAnsi="Arial"/>
          <w:sz w:val="22"/>
          <w:szCs w:val="22"/>
        </w:rPr>
        <w:t xml:space="preserve">Differs from our study: Predicts disease progression TO dialysis (pre-dialysis), not readmission AFTER dialysis; patient population precedes dialysis enrollment</w:t>
      </w:r>
    </w:p>
    <w:p>
      <w:pPr>
        <w:pStyle w:val="Heading2"/>
        <w:spacing w:before="240" w:after="120"/>
      </w:pPr>
      <w:r>
        <w:rPr>
          <w:rFonts w:ascii="Arial" w:cs="Arial" w:eastAsia="Arial" w:hAnsi="Arial"/>
          <w:b/>
          <w:bCs/>
          <w:color w:val="2E5FA3"/>
          <w:sz w:val="24"/>
          <w:szCs w:val="24"/>
        </w:rPr>
        <w:t xml:space="preserve">7.7 Novelty Comparison Summary Table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100"/>
        <w:gridCol w:w="1300"/>
        <w:gridCol w:w="352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Paper / Reference</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Model(s)</w:t>
            </w:r>
          </w:p>
        </w:tc>
        <w:tc>
          <w:tcPr>
            <w:tcW w:type="dxa" w:w="11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Performance</w:t>
            </w:r>
          </w:p>
        </w:tc>
        <w:tc>
          <w:tcPr>
            <w:tcW w:type="dxa" w:w="13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Venue</w:t>
            </w:r>
          </w:p>
        </w:tc>
        <w:tc>
          <w:tcPr>
            <w:tcW w:type="dxa" w:w="352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How Our Study Differs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Liu et al. (2024) — Diabetic Readmission Comparison</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RF, LR, SVM</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AUC ~0.75–0.80</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J Med Artif Intell</w:t>
            </w:r>
          </w:p>
        </w:tc>
        <w:tc>
          <w:tcPr>
            <w:tcW w:type="dxa" w:w="3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Our study: dialysis-specific cohort + Kt/V, URR features + variance analysis</w:t>
            </w:r>
          </w:p>
        </w:tc>
      </w:tr>
      <w:tr>
        <w:tc>
          <w:tcPr>
            <w:tcW w:type="dxa" w:w="24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Jahangiri et al. (2024) — HF Readmission Feature Set</w:t>
            </w:r>
          </w:p>
        </w:tc>
        <w:tc>
          <w:tcPr>
            <w:tcW w:type="dxa" w:w="14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LR, RF</w:t>
            </w:r>
          </w:p>
        </w:tc>
        <w:tc>
          <w:tcPr>
            <w:tcW w:type="dxa" w:w="11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AUC ~0.80</w:t>
            </w:r>
          </w:p>
        </w:tc>
        <w:tc>
          <w:tcPr>
            <w:tcW w:type="dxa" w:w="13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Front. Artif. Intell.</w:t>
            </w:r>
          </w:p>
        </w:tc>
        <w:tc>
          <w:tcPr>
            <w:tcW w:type="dxa" w:w="352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Our study: dialysis domain, session-level machine data, 10-run stability testing</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Hsieh et al. (2023) — Hemodialysis IoMT Complications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XGBoost</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Precision 71–90%</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IEEE JTEHM</w:t>
            </w:r>
          </w:p>
        </w:tc>
        <w:tc>
          <w:tcPr>
            <w:tcW w:type="dxa" w:w="3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Our study: 30-day readmission outcome, not intra-session complications</w:t>
            </w:r>
          </w:p>
        </w:tc>
      </w:tr>
      <w:tr>
        <w:tc>
          <w:tcPr>
            <w:tcW w:type="dxa" w:w="24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Kim et al. (2021) — Dialysis Adequacy ML</w:t>
            </w:r>
          </w:p>
        </w:tc>
        <w:tc>
          <w:tcPr>
            <w:tcW w:type="dxa" w:w="14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RF, XGBoost</w:t>
            </w:r>
          </w:p>
        </w:tc>
        <w:tc>
          <w:tcPr>
            <w:tcW w:type="dxa" w:w="11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R=0.873 (URR)</w:t>
            </w:r>
          </w:p>
        </w:tc>
        <w:tc>
          <w:tcPr>
            <w:tcW w:type="dxa" w:w="13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Scientific Reports</w:t>
            </w:r>
          </w:p>
        </w:tc>
        <w:tc>
          <w:tcPr>
            <w:tcW w:type="dxa" w:w="352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Our study uses URR/Kt/V as predictors not targets; readmission as outcome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MDPI Healthcare (2025) — General Medicine AU</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LR, RF, XGBoost, ANN</w:t>
            </w:r>
          </w:p>
        </w:tc>
        <w:tc>
          <w:tcPr>
            <w:tcW w:type="dxa" w:w="1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AUC ~0.55–0.62</w:t>
            </w:r>
          </w:p>
        </w:tc>
        <w:tc>
          <w:tcPr>
            <w:tcW w:type="dxa" w:w="13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Healthcare MDPI</w:t>
            </w:r>
          </w:p>
        </w:tc>
        <w:tc>
          <w:tcPr>
            <w:tcW w:type="dxa" w:w="3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Dialysis-specific features hypothesized to improve XGBoost; variance analysis added</w:t>
            </w:r>
          </w:p>
        </w:tc>
      </w:tr>
      <w:tr>
        <w:tc>
          <w:tcPr>
            <w:tcW w:type="dxa" w:w="24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Wang et al. (2025) — CKD Progression ML</w:t>
            </w:r>
          </w:p>
        </w:tc>
        <w:tc>
          <w:tcPr>
            <w:tcW w:type="dxa" w:w="14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XGBoost, RF, Ridge</w:t>
            </w:r>
          </w:p>
        </w:tc>
        <w:tc>
          <w:tcPr>
            <w:tcW w:type="dxa" w:w="11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Best C-stat XGB</w:t>
            </w:r>
          </w:p>
        </w:tc>
        <w:tc>
          <w:tcPr>
            <w:tcW w:type="dxa" w:w="13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Scientific Reports</w:t>
            </w:r>
          </w:p>
        </w:tc>
        <w:tc>
          <w:tcPr>
            <w:tcW w:type="dxa" w:w="352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Pre-dialysis progression prediction vs. our post-enrollment readmission prediction</w:t>
            </w:r>
          </w:p>
        </w:tc>
      </w:tr>
    </w:tbl>
    <w:p>
      <w:pPr>
        <w:spacing w:before="200" w:after="0"/>
      </w:pPr>
    </w:p>
    <w:p>
      <w:pPr>
        <w:pStyle w:val="Heading1"/>
        <w:spacing w:before="320" w:after="160"/>
      </w:pPr>
      <w:r>
        <w:rPr>
          <w:rFonts w:ascii="Arial" w:cs="Arial" w:eastAsia="Arial" w:hAnsi="Arial"/>
          <w:b/>
          <w:bCs/>
          <w:color w:val="1F3864"/>
          <w:sz w:val="28"/>
          <w:szCs w:val="28"/>
        </w:rPr>
        <w:t xml:space="preserve">8. Proposed Methodology</w:t>
      </w:r>
    </w:p>
    <w:p>
      <w:pPr>
        <w:pBdr>
          <w:bottom w:val="single" w:color="2E5FA3" w:sz="4" w:space="1"/>
        </w:pBdr>
        <w:spacing w:before="160" w:after="160"/>
      </w:pPr>
    </w:p>
    <w:p>
      <w:pPr>
        <w:pStyle w:val="Heading2"/>
        <w:spacing w:before="240" w:after="120"/>
      </w:pPr>
      <w:r>
        <w:rPr>
          <w:rFonts w:ascii="Arial" w:cs="Arial" w:eastAsia="Arial" w:hAnsi="Arial"/>
          <w:b/>
          <w:bCs/>
          <w:color w:val="2E5FA3"/>
          <w:sz w:val="24"/>
          <w:szCs w:val="24"/>
        </w:rPr>
        <w:t xml:space="preserve">8.1 Study Design</w:t>
      </w:r>
    </w:p>
    <w:p>
      <w:pPr>
        <w:spacing w:before="80" w:after="100"/>
      </w:pPr>
      <w:r>
        <w:rPr>
          <w:rFonts w:ascii="Arial" w:cs="Arial" w:eastAsia="Arial" w:hAnsi="Arial"/>
          <w:sz w:val="22"/>
          <w:szCs w:val="22"/>
        </w:rPr>
        <w:t xml:space="preserve">This is a retrospective observational study using EHR and dialysis machine data. The primary outcome is unplanned hospital readmission within 30 days of a dialysis-related hospital discharge. The study employs a supervised binary classification framework with 10-fold cross-validation and 10 repeated training runs per model to assess both predictive accuracy and stability.</w:t>
      </w:r>
    </w:p>
    <w:p>
      <w:pPr>
        <w:pStyle w:val="Heading2"/>
        <w:spacing w:before="240" w:after="120"/>
      </w:pPr>
      <w:r>
        <w:rPr>
          <w:rFonts w:ascii="Arial" w:cs="Arial" w:eastAsia="Arial" w:hAnsi="Arial"/>
          <w:b/>
          <w:bCs/>
          <w:color w:val="2E5FA3"/>
          <w:sz w:val="24"/>
          <w:szCs w:val="24"/>
        </w:rPr>
        <w:t xml:space="preserve">8.2 Feature Engineering</w:t>
      </w:r>
    </w:p>
    <w:p>
      <w:pPr>
        <w:pStyle w:val="ListParagraph"/>
        <w:numPr>
          <w:ilvl w:val="0"/>
          <w:numId w:val="2"/>
        </w:numPr>
        <w:spacing w:before="60" w:after="60"/>
      </w:pPr>
      <w:r>
        <w:rPr>
          <w:rFonts w:ascii="Arial" w:cs="Arial" w:eastAsia="Arial" w:hAnsi="Arial"/>
          <w:sz w:val="22"/>
          <w:szCs w:val="22"/>
        </w:rPr>
        <w:t xml:space="preserve">Compute Kt/V from pre/post dialysis BUN, urea volume, dialysis session duration, and ultrafiltration volume using the Daugirdas second-generation formula</w:t>
      </w:r>
    </w:p>
    <w:p>
      <w:pPr>
        <w:pStyle w:val="ListParagraph"/>
        <w:numPr>
          <w:ilvl w:val="0"/>
          <w:numId w:val="2"/>
        </w:numPr>
        <w:spacing w:before="60" w:after="60"/>
      </w:pPr>
      <w:r>
        <w:rPr>
          <w:rFonts w:ascii="Arial" w:cs="Arial" w:eastAsia="Arial" w:hAnsi="Arial"/>
          <w:sz w:val="22"/>
          <w:szCs w:val="22"/>
        </w:rPr>
        <w:t xml:space="preserve">Compute URR from pre-dialysis and post-dialysis blood urea nitrogen (BUN): URR = (BUN_pre - BUN_post) / BUN_pre × 100%</w:t>
      </w:r>
    </w:p>
    <w:p>
      <w:pPr>
        <w:pStyle w:val="ListParagraph"/>
        <w:numPr>
          <w:ilvl w:val="0"/>
          <w:numId w:val="2"/>
        </w:numPr>
        <w:spacing w:before="60" w:after="60"/>
      </w:pPr>
      <w:r>
        <w:rPr>
          <w:rFonts w:ascii="Arial" w:cs="Arial" w:eastAsia="Arial" w:hAnsi="Arial"/>
          <w:sz w:val="22"/>
          <w:szCs w:val="22"/>
        </w:rPr>
        <w:t xml:space="preserve">Aggregate session-level data to patient-month level (mean, min, max, std of each session parameter over the preceding month)</w:t>
      </w:r>
    </w:p>
    <w:p>
      <w:pPr>
        <w:pStyle w:val="ListParagraph"/>
        <w:numPr>
          <w:ilvl w:val="0"/>
          <w:numId w:val="2"/>
        </w:numPr>
        <w:spacing w:before="60" w:after="60"/>
      </w:pPr>
      <w:r>
        <w:rPr>
          <w:rFonts w:ascii="Arial" w:cs="Arial" w:eastAsia="Arial" w:hAnsi="Arial"/>
          <w:sz w:val="22"/>
          <w:szCs w:val="22"/>
        </w:rPr>
        <w:t xml:space="preserve">One-hot encode categorical variables (dialysis type, vascular access type, discharge disposition)</w:t>
      </w:r>
    </w:p>
    <w:p>
      <w:pPr>
        <w:pStyle w:val="ListParagraph"/>
        <w:numPr>
          <w:ilvl w:val="0"/>
          <w:numId w:val="2"/>
        </w:numPr>
        <w:spacing w:before="60" w:after="60"/>
      </w:pPr>
      <w:r>
        <w:rPr>
          <w:rFonts w:ascii="Arial" w:cs="Arial" w:eastAsia="Arial" w:hAnsi="Arial"/>
          <w:sz w:val="22"/>
          <w:szCs w:val="22"/>
        </w:rPr>
        <w:t xml:space="preserve">Impute missing values using median (continuous) and mode (categorical); flag missingness as binary indicator</w:t>
      </w:r>
    </w:p>
    <w:p>
      <w:pPr>
        <w:pStyle w:val="ListParagraph"/>
        <w:numPr>
          <w:ilvl w:val="0"/>
          <w:numId w:val="2"/>
        </w:numPr>
        <w:spacing w:before="60" w:after="60"/>
      </w:pPr>
      <w:r>
        <w:rPr>
          <w:rFonts w:ascii="Arial" w:cs="Arial" w:eastAsia="Arial" w:hAnsi="Arial"/>
          <w:sz w:val="22"/>
          <w:szCs w:val="22"/>
        </w:rPr>
        <w:t xml:space="preserve">Apply SMOTE (Synthetic Minority Oversampling Technique) to address class imbalance in training set only</w:t>
      </w:r>
    </w:p>
    <w:p>
      <w:pPr>
        <w:pStyle w:val="Heading2"/>
        <w:spacing w:before="240" w:after="120"/>
      </w:pPr>
      <w:r>
        <w:rPr>
          <w:rFonts w:ascii="Arial" w:cs="Arial" w:eastAsia="Arial" w:hAnsi="Arial"/>
          <w:b/>
          <w:bCs/>
          <w:color w:val="2E5FA3"/>
          <w:sz w:val="24"/>
          <w:szCs w:val="24"/>
        </w:rPr>
        <w:t xml:space="preserve">8.3 Evaluation Protocol</w:t>
      </w:r>
    </w:p>
    <w:p>
      <w:pPr>
        <w:pStyle w:val="ListParagraph"/>
        <w:numPr>
          <w:ilvl w:val="0"/>
          <w:numId w:val="2"/>
        </w:numPr>
        <w:spacing w:before="60" w:after="60"/>
      </w:pPr>
      <w:r>
        <w:rPr>
          <w:rFonts w:ascii="Arial" w:cs="Arial" w:eastAsia="Arial" w:hAnsi="Arial"/>
          <w:sz w:val="22"/>
          <w:szCs w:val="22"/>
        </w:rPr>
        <w:t xml:space="preserve">Train/test split: 80/20 stratified by readmission outcome</w:t>
      </w:r>
    </w:p>
    <w:p>
      <w:pPr>
        <w:pStyle w:val="ListParagraph"/>
        <w:numPr>
          <w:ilvl w:val="0"/>
          <w:numId w:val="2"/>
        </w:numPr>
        <w:spacing w:before="60" w:after="60"/>
      </w:pPr>
      <w:r>
        <w:rPr>
          <w:rFonts w:ascii="Arial" w:cs="Arial" w:eastAsia="Arial" w:hAnsi="Arial"/>
          <w:sz w:val="22"/>
          <w:szCs w:val="22"/>
        </w:rPr>
        <w:t xml:space="preserve">Cross-validation: 10-fold stratified cross-validation</w:t>
      </w:r>
    </w:p>
    <w:p>
      <w:pPr>
        <w:pStyle w:val="ListParagraph"/>
        <w:numPr>
          <w:ilvl w:val="0"/>
          <w:numId w:val="2"/>
        </w:numPr>
        <w:spacing w:before="60" w:after="60"/>
      </w:pPr>
      <w:r>
        <w:rPr>
          <w:rFonts w:ascii="Arial" w:cs="Arial" w:eastAsia="Arial" w:hAnsi="Arial"/>
          <w:sz w:val="22"/>
          <w:szCs w:val="22"/>
        </w:rPr>
        <w:t xml:space="preserve">Repeated runs: 10 independent runs with random seeds 1–10</w:t>
      </w:r>
    </w:p>
    <w:p>
      <w:pPr>
        <w:pStyle w:val="ListParagraph"/>
        <w:numPr>
          <w:ilvl w:val="0"/>
          <w:numId w:val="2"/>
        </w:numPr>
        <w:spacing w:before="60" w:after="60"/>
      </w:pPr>
      <w:r>
        <w:rPr>
          <w:rFonts w:ascii="Arial" w:cs="Arial" w:eastAsia="Arial" w:hAnsi="Arial"/>
          <w:sz w:val="22"/>
          <w:szCs w:val="22"/>
        </w:rPr>
        <w:t xml:space="preserve">Metrics: AUC-ROC, Accuracy, Precision, Recall, F1-score</w:t>
      </w:r>
    </w:p>
    <w:p>
      <w:pPr>
        <w:pStyle w:val="ListParagraph"/>
        <w:numPr>
          <w:ilvl w:val="0"/>
          <w:numId w:val="2"/>
        </w:numPr>
        <w:spacing w:before="60" w:after="60"/>
      </w:pPr>
      <w:r>
        <w:rPr>
          <w:rFonts w:ascii="Arial" w:cs="Arial" w:eastAsia="Arial" w:hAnsi="Arial"/>
          <w:sz w:val="22"/>
          <w:szCs w:val="22"/>
        </w:rPr>
        <w:t xml:space="preserve">Stability metric: Standard deviation of AUC across 10 runs</w:t>
      </w:r>
    </w:p>
    <w:p>
      <w:pPr>
        <w:pStyle w:val="ListParagraph"/>
        <w:numPr>
          <w:ilvl w:val="0"/>
          <w:numId w:val="2"/>
        </w:numPr>
        <w:spacing w:before="60" w:after="60"/>
      </w:pPr>
      <w:r>
        <w:rPr>
          <w:rFonts w:ascii="Arial" w:cs="Arial" w:eastAsia="Arial" w:hAnsi="Arial"/>
          <w:sz w:val="22"/>
          <w:szCs w:val="22"/>
        </w:rPr>
        <w:t xml:space="preserve">Feature importance: SHAP values for XGBoost and RF; coefficient magnitudes for LR</w:t>
      </w:r>
    </w:p>
    <w:p>
      <w:pPr>
        <w:pStyle w:val="ListParagraph"/>
        <w:numPr>
          <w:ilvl w:val="0"/>
          <w:numId w:val="2"/>
        </w:numPr>
        <w:spacing w:before="60" w:after="60"/>
      </w:pPr>
      <w:r>
        <w:rPr>
          <w:rFonts w:ascii="Arial" w:cs="Arial" w:eastAsia="Arial" w:hAnsi="Arial"/>
          <w:sz w:val="22"/>
          <w:szCs w:val="22"/>
        </w:rPr>
        <w:t xml:space="preserve">Ablation study: Compare model performance with EHR-only features vs. EHR + dialysis-specific features</w:t>
      </w:r>
    </w:p>
    <w:p>
      <w:pPr>
        <w:pStyle w:val="Heading2"/>
        <w:spacing w:before="240" w:after="120"/>
      </w:pPr>
      <w:r>
        <w:rPr>
          <w:rFonts w:ascii="Arial" w:cs="Arial" w:eastAsia="Arial" w:hAnsi="Arial"/>
          <w:b/>
          <w:bCs/>
          <w:color w:val="2E5FA3"/>
          <w:sz w:val="24"/>
          <w:szCs w:val="24"/>
        </w:rPr>
        <w:t xml:space="preserve">8.4 Hyperparameter Tuning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8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8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Key Hyperparameters</w:t>
            </w:r>
          </w:p>
        </w:tc>
        <w:tc>
          <w:tcPr>
            <w:tcW w:type="dxa" w:w="38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Tuning Method</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Logistic Regression</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 (regularization), solver, penalty (L1/L2/Elastic-net)</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Grid Search</w:t>
            </w:r>
          </w:p>
        </w:tc>
      </w:tr>
      <w:tr>
        <w:tc>
          <w:tcPr>
            <w:tcW w:type="dxa" w:w="20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Random Forest</w:t>
            </w:r>
          </w:p>
        </w:tc>
        <w:tc>
          <w:tcPr>
            <w:tcW w:type="dxa" w:w="386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n_estimators, max_depth, min_samples_split, max_features</w:t>
            </w:r>
          </w:p>
        </w:tc>
        <w:tc>
          <w:tcPr>
            <w:tcW w:type="dxa" w:w="386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Random Search + Grid Search</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XGBoost</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n_estimators, max_depth, learning_rate, subsample, colsample_bytree, reg_alpha, reg_lambda</w:t>
            </w:r>
          </w:p>
        </w:tc>
        <w:tc>
          <w:tcPr>
            <w:tcW w:type="dxa" w:w="38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Bayesian Optimization (Optuna)</w:t>
            </w:r>
          </w:p>
        </w:tc>
      </w:tr>
      <w:tr>
        <w:tc>
          <w:tcPr>
            <w:tcW w:type="dxa" w:w="20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Neural Network</w:t>
            </w:r>
          </w:p>
        </w:tc>
        <w:tc>
          <w:tcPr>
            <w:tcW w:type="dxa" w:w="386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Hidden layers (3), neurons (256/128/64), dropout rate, batch size, learning rate, optimizer</w:t>
            </w:r>
          </w:p>
        </w:tc>
        <w:tc>
          <w:tcPr>
            <w:tcW w:type="dxa" w:w="386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Random Search + Early Stopping</w:t>
            </w:r>
          </w:p>
        </w:tc>
      </w:tr>
    </w:tbl>
    <w:p>
      <w:pPr>
        <w:spacing w:before="200" w:after="0"/>
      </w:pPr>
    </w:p>
    <w:p>
      <w:pPr>
        <w:pStyle w:val="Heading1"/>
        <w:spacing w:before="320" w:after="160"/>
      </w:pPr>
      <w:r>
        <w:rPr>
          <w:rFonts w:ascii="Arial" w:cs="Arial" w:eastAsia="Arial" w:hAnsi="Arial"/>
          <w:b/>
          <w:bCs/>
          <w:color w:val="1F3864"/>
          <w:sz w:val="28"/>
          <w:szCs w:val="28"/>
        </w:rPr>
        <w:t xml:space="preserve">9. Expected Results &amp; Success Criteria</w:t>
      </w:r>
    </w:p>
    <w:p>
      <w:pPr>
        <w:pBdr>
          <w:bottom w:val="single" w:color="2E5FA3" w:sz="4" w:space="1"/>
        </w:pBdr>
        <w:spacing w:before="160" w:after="160"/>
      </w:pPr>
    </w:p>
    <w:p>
      <w:pPr>
        <w:spacing w:before="80" w:after="100"/>
      </w:pPr>
      <w:r>
        <w:rPr>
          <w:rFonts w:ascii="Arial" w:cs="Arial" w:eastAsia="Arial" w:hAnsi="Arial"/>
          <w:sz w:val="22"/>
          <w:szCs w:val="22"/>
        </w:rPr>
        <w:t xml:space="preserve">Based on prior literature and the anticipated contribution of dialysis-specific features, the following performance targets are established: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80"/>
        <w:gridCol w:w="144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 AUC</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 Accuracy</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Target F1</w:t>
            </w:r>
          </w:p>
        </w:tc>
        <w:tc>
          <w:tcPr>
            <w:tcW w:type="dxa" w:w="158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AUC Std Dev (10 runs)</w:t>
            </w:r>
          </w:p>
        </w:tc>
        <w:tc>
          <w:tcPr>
            <w:tcW w:type="dxa" w:w="14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Logistic Regression</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0.65</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70%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0.60</w:t>
            </w:r>
          </w:p>
        </w:tc>
        <w:tc>
          <w:tcPr>
            <w:tcW w:type="dxa" w:w="15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&lt; 0.02</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Baseline</w:t>
            </w:r>
          </w:p>
        </w:tc>
      </w:tr>
      <w:tr>
        <w:tc>
          <w:tcPr>
            <w:tcW w:type="dxa" w:w="22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Random Forest</w:t>
            </w:r>
          </w:p>
        </w:tc>
        <w:tc>
          <w:tcPr>
            <w:tcW w:type="dxa" w:w="15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 0.75</w:t>
            </w:r>
          </w:p>
        </w:tc>
        <w:tc>
          <w:tcPr>
            <w:tcW w:type="dxa" w:w="15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 75%</w:t>
            </w:r>
          </w:p>
        </w:tc>
        <w:tc>
          <w:tcPr>
            <w:tcW w:type="dxa" w:w="15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 0.68</w:t>
            </w:r>
          </w:p>
        </w:tc>
        <w:tc>
          <w:tcPr>
            <w:tcW w:type="dxa" w:w="158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&lt; 0.015</w:t>
            </w:r>
          </w:p>
        </w:tc>
        <w:tc>
          <w:tcPr>
            <w:tcW w:type="dxa" w:w="144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Reference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XGBoost</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0.80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78%</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0.72</w:t>
            </w:r>
          </w:p>
        </w:tc>
        <w:tc>
          <w:tcPr>
            <w:tcW w:type="dxa" w:w="15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&lt; 0.018</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Primary Target</w:t>
            </w:r>
          </w:p>
        </w:tc>
      </w:tr>
      <w:tr>
        <w:tc>
          <w:tcPr>
            <w:tcW w:type="dxa" w:w="22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Neural Network</w:t>
            </w:r>
          </w:p>
        </w:tc>
        <w:tc>
          <w:tcPr>
            <w:tcW w:type="dxa" w:w="15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 0.73</w:t>
            </w:r>
          </w:p>
        </w:tc>
        <w:tc>
          <w:tcPr>
            <w:tcW w:type="dxa" w:w="15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 74%</w:t>
            </w:r>
          </w:p>
        </w:tc>
        <w:tc>
          <w:tcPr>
            <w:tcW w:type="dxa" w:w="150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 0.65</w:t>
            </w:r>
          </w:p>
        </w:tc>
        <w:tc>
          <w:tcPr>
            <w:tcW w:type="dxa" w:w="158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&lt; 0.04</w:t>
            </w:r>
          </w:p>
        </w:tc>
        <w:tc>
          <w:tcPr>
            <w:tcW w:type="dxa" w:w="1440"/>
            <w:tcBorders>
              <w:top w:val="single" w:color="AAAAAA" w:sz="1"/>
              <w:left w:val="single" w:color="AAAAAA" w:sz="1"/>
              <w:bottom w:val="single" w:color="AAAAAA" w:sz="1"/>
              <w:right w:val="single" w:color="AAAAAA" w:sz="1"/>
            </w:tcBorders>
            <w:shd w:fill="EBF0FA" w:val="clear"/>
            <w:tcMar>
              <w:top w:type="dxa" w:w="100"/>
              <w:left w:type="dxa" w:w="140"/>
              <w:bottom w:type="dxa" w:w="100"/>
              <w:right w:type="dxa" w:w="140"/>
            </w:tcMar>
          </w:tcPr>
          <w:p>
            <w:r>
              <w:rPr>
                <w:rFonts w:ascii="Arial" w:cs="Arial" w:eastAsia="Arial" w:hAnsi="Arial"/>
                <w:sz w:val="20"/>
                <w:szCs w:val="20"/>
              </w:rPr>
              <w:t xml:space="preserve">Deep Learning</w:t>
            </w:r>
          </w:p>
        </w:tc>
      </w:tr>
    </w:tbl>
    <w:p>
      <w:pPr>
        <w:spacing w:before="120" w:after="80"/>
      </w:pPr>
      <w:r>
        <w:rPr>
          <w:rFonts w:ascii="Arial" w:cs="Arial" w:eastAsia="Arial" w:hAnsi="Arial"/>
          <w:b/>
          <w:bCs/>
          <w:color w:val="1F3864"/>
          <w:sz w:val="22"/>
          <w:szCs w:val="22"/>
        </w:rPr>
        <w:t xml:space="preserve">Hypothesis: The inclusion of dialysis-specific biomarkers (Kt/V, URR, UF volume, intradialytic hypotension episodes) will improve AUC by ≥ 5 percentage points compared to EHR-only baseline models.</w:t>
      </w:r>
    </w:p>
    <w:p>
      <w:pPr>
        <w:pStyle w:val="Heading1"/>
        <w:spacing w:before="320" w:after="160"/>
      </w:pPr>
      <w:r>
        <w:rPr>
          <w:rFonts w:ascii="Arial" w:cs="Arial" w:eastAsia="Arial" w:hAnsi="Arial"/>
          <w:b/>
          <w:bCs/>
          <w:color w:val="1F3864"/>
          <w:sz w:val="28"/>
          <w:szCs w:val="28"/>
        </w:rPr>
        <w:t xml:space="preserve">10. References</w:t>
      </w:r>
    </w:p>
    <w:p>
      <w:pPr>
        <w:pBdr>
          <w:bottom w:val="single" w:color="2E5FA3" w:sz="4" w:space="1"/>
        </w:pBdr>
        <w:spacing w:before="160" w:after="160"/>
      </w:pPr>
    </w:p>
    <w:p>
      <w:pPr>
        <w:spacing w:before="80" w:after="100"/>
      </w:pPr>
      <w:r>
        <w:rPr>
          <w:rFonts w:ascii="Arial" w:cs="Arial" w:eastAsia="Arial" w:hAnsi="Arial"/>
          <w:color w:val="333333"/>
          <w:sz w:val="20"/>
          <w:szCs w:val="20"/>
        </w:rPr>
        <w:t xml:space="preserve">[1] Liu VB, Sue LY, Wu Y. Comparison of machine learning models for predicting 30-day readmission rates for patients with diabetes. J Med Artif Intell. 2024;7:23. doi: 10.21037/jmai-24-70</w:t>
      </w:r>
    </w:p>
    <w:p>
      <w:pPr>
        <w:spacing w:before="80" w:after="100"/>
      </w:pPr>
      <w:r>
        <w:rPr>
          <w:rFonts w:ascii="Arial" w:cs="Arial" w:eastAsia="Arial" w:hAnsi="Arial"/>
          <w:color w:val="333333"/>
          <w:sz w:val="20"/>
          <w:szCs w:val="20"/>
        </w:rPr>
        <w:t xml:space="preserve">[2] Jahangiri S, Abdollahi M, Rashedi E, Azadeh-Fard N. A machine learning model to predict heart failure readmission: toward optimal feature set. Front Artif Intell. 2024;7:1363226. doi: 10.3389/frai.2024.1363226</w:t>
      </w:r>
    </w:p>
    <w:p>
      <w:pPr>
        <w:spacing w:before="80" w:after="100"/>
      </w:pPr>
      <w:r>
        <w:rPr>
          <w:rFonts w:ascii="Arial" w:cs="Arial" w:eastAsia="Arial" w:hAnsi="Arial"/>
          <w:color w:val="333333"/>
          <w:sz w:val="20"/>
          <w:szCs w:val="20"/>
        </w:rPr>
        <w:t xml:space="preserve">[3] Hsieh WH, Ku CC, Hwang HP, Tsai MJ. Model for Predicting Complications of Hemodialysis Patients Using Data From the Internet of Medical Things and Electronic Medical Records. IEEE J Transl Eng Health Med. 2023;11:375–383. doi: 10.1109/JTEHM.2023.3234207</w:t>
      </w:r>
    </w:p>
    <w:p>
      <w:pPr>
        <w:spacing w:before="80" w:after="100"/>
      </w:pPr>
      <w:r>
        <w:rPr>
          <w:rFonts w:ascii="Arial" w:cs="Arial" w:eastAsia="Arial" w:hAnsi="Arial"/>
          <w:color w:val="333333"/>
          <w:sz w:val="20"/>
          <w:szCs w:val="20"/>
        </w:rPr>
        <w:t xml:space="preserve">[4] Kim MJ, et al. Dialysis adequacy predictions using a machine learning method. Sci Rep. 2021;11:15417. doi: 10.1038/s41598-021-94964-1</w:t>
      </w:r>
    </w:p>
    <w:p>
      <w:pPr>
        <w:spacing w:before="80" w:after="100"/>
      </w:pPr>
      <w:r>
        <w:rPr>
          <w:rFonts w:ascii="Arial" w:cs="Arial" w:eastAsia="Arial" w:hAnsi="Arial"/>
          <w:color w:val="333333"/>
          <w:sz w:val="20"/>
          <w:szCs w:val="20"/>
        </w:rPr>
        <w:t xml:space="preserve">[5] Wang L, et al. Machine learning models for predicting short-term progression in patients with stage 4 chronic kidney disease: a multi-center validation study. Sci Rep. 2025. doi: 10.1038/s41598-025-23037-4</w:t>
      </w:r>
    </w:p>
    <w:p>
      <w:pPr>
        <w:spacing w:before="80" w:after="100"/>
      </w:pPr>
      <w:r>
        <w:rPr>
          <w:rFonts w:ascii="Arial" w:cs="Arial" w:eastAsia="Arial" w:hAnsi="Arial"/>
          <w:color w:val="333333"/>
          <w:sz w:val="20"/>
          <w:szCs w:val="20"/>
        </w:rPr>
        <w:t xml:space="preserve">[6] Healthcare MDPI. Performance of Machine Learning Models in Predicting 30-Day General Medicine Readmissions Compared to Traditional Approaches in Australian Hospital Setting. Healthcare. 2025;13(11):1223. doi: 10.3390/healthcare13111223</w:t>
      </w:r>
    </w:p>
    <w:p>
      <w:pPr>
        <w:spacing w:before="80" w:after="100"/>
      </w:pPr>
      <w:r>
        <w:rPr>
          <w:rFonts w:ascii="Arial" w:cs="Arial" w:eastAsia="Arial" w:hAnsi="Arial"/>
          <w:color w:val="333333"/>
          <w:sz w:val="20"/>
          <w:szCs w:val="20"/>
        </w:rPr>
        <w:t xml:space="preserve">[7] Gandra A. Predicting hospital readmissions in diabetes patients: A comparative study of machine learning models. Int J Health Sci. 2024;8(3):289–297. doi: 10.53730/ijhs.v8n3.15189</w:t>
      </w:r>
    </w:p>
    <w:p>
      <w:pPr>
        <w:spacing w:before="80" w:after="100"/>
      </w:pPr>
      <w:r>
        <w:rPr>
          <w:rFonts w:ascii="Arial" w:cs="Arial" w:eastAsia="Arial" w:hAnsi="Arial"/>
          <w:color w:val="333333"/>
          <w:sz w:val="20"/>
          <w:szCs w:val="20"/>
        </w:rPr>
        <w:t xml:space="preserve">[8] Le Lay J, et al. Prediction of hospital readmission of multimorbid patients using machine learning models. PLoS ONE. 2022;17(12):e0279433. doi: 10.1371/journal.pone.0279433</w:t>
      </w:r>
    </w:p>
    <w:p>
      <w:pPr>
        <w:spacing w:before="80" w:after="100"/>
      </w:pPr>
      <w:r>
        <w:rPr>
          <w:rFonts w:ascii="Arial" w:cs="Arial" w:eastAsia="Arial" w:hAnsi="Arial"/>
          <w:color w:val="333333"/>
          <w:sz w:val="20"/>
          <w:szCs w:val="20"/>
        </w:rPr>
        <w:t xml:space="preserve">[9] Oh EG, et al. Predicting Readmission Among High-Risk Discharged Patients Using a Machine Learning Model With Nursing Data. JMIR Med Inform. 2025;13:e56671. doi: 10.2196/56671</w:t>
      </w:r>
    </w:p>
    <w:p>
      <w:pPr>
        <w:spacing w:before="80" w:after="100"/>
      </w:pPr>
      <w:r>
        <w:rPr>
          <w:rFonts w:ascii="Arial" w:cs="Arial" w:eastAsia="Arial" w:hAnsi="Arial"/>
          <w:color w:val="333333"/>
          <w:sz w:val="20"/>
          <w:szCs w:val="20"/>
        </w:rPr>
        <w:t xml:space="preserve">[10] Chen T, Guestrin C. XGBoost: A Scalable Tree Boosting System. Proc. 22nd ACM SIGKDD. 2016:785–794.</w:t>
      </w:r>
    </w:p>
    <w:p>
      <w:pPr>
        <w:spacing w:before="80" w:after="100"/>
      </w:pPr>
      <w:r>
        <w:rPr>
          <w:rFonts w:ascii="Arial" w:cs="Arial" w:eastAsia="Arial" w:hAnsi="Arial"/>
          <w:color w:val="333333"/>
          <w:sz w:val="20"/>
          <w:szCs w:val="20"/>
        </w:rPr>
        <w:t xml:space="preserve">[11] Kaggle Dataset — GSK RDS Solutions. Hemodialysis Real-time Hospital Dataset. https://www.kaggle.com/datasets/gskrdsolutions/hemodialysis-realtime-hospital-dataset</w:t>
      </w:r>
    </w:p>
    <w:p>
      <w:pPr>
        <w:spacing w:before="80" w:after="100"/>
      </w:pPr>
      <w:r>
        <w:rPr>
          <w:rFonts w:ascii="Arial" w:cs="Arial" w:eastAsia="Arial" w:hAnsi="Arial"/>
          <w:color w:val="333333"/>
          <w:sz w:val="20"/>
          <w:szCs w:val="20"/>
        </w:rPr>
        <w:t xml:space="preserve">[12] UCI Machine Learning Repository. Chronic Kidney Disease Dataset. https://www.kaggle.com/datasets/mansoordaku/ckdisease</w:t>
      </w:r>
    </w:p>
    <w:p>
      <w:pPr>
        <w:spacing w:before="80" w:after="100"/>
      </w:pPr>
      <w:r>
        <w:rPr>
          <w:rFonts w:ascii="Arial" w:cs="Arial" w:eastAsia="Arial" w:hAnsi="Arial"/>
          <w:color w:val="333333"/>
          <w:sz w:val="20"/>
          <w:szCs w:val="20"/>
        </w:rPr>
        <w:t xml:space="preserve">[13] Kaggle Dataset. Hospital Readmissions. https://www.kaggle.com/datasets/dubradave/hospital-readmissions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Dialysis Readmission Prediction — Research Report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2026-03-10T22:04:28.520Z</dcterms:created>
  <dcterms:modified xsi:type="dcterms:W3CDTF">2026-03-10T22:04:28.521Z</dcterms:modified>
</cp:coreProperties>
</file>

<file path=docProps/custom.xml><?xml version="1.0" encoding="utf-8"?>
<Properties xmlns="http://schemas.openxmlformats.org/officeDocument/2006/custom-properties" xmlns:vt="http://schemas.openxmlformats.org/officeDocument/2006/docPropsVTypes"/>
</file>