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5586" w14:textId="1E143644" w:rsidR="002241B8" w:rsidRDefault="00705145">
      <w:pPr>
        <w:spacing w:before="900"/>
        <w:jc w:val="center"/>
      </w:pPr>
      <w:r>
        <w:rPr>
          <w:rFonts w:ascii="Aptos Display" w:hAnsi="Aptos Display"/>
          <w:b/>
          <w:color w:val="E87524"/>
          <w:sz w:val="32"/>
        </w:rPr>
        <w:t>WOLFWORKS</w:t>
      </w:r>
      <w:r w:rsidR="00643BA2">
        <w:rPr>
          <w:rFonts w:ascii="Aptos Display" w:hAnsi="Aptos Display"/>
          <w:b/>
          <w:color w:val="E87524"/>
          <w:sz w:val="32"/>
        </w:rPr>
        <w:t xml:space="preserve"> LABS LLC</w:t>
      </w:r>
    </w:p>
    <w:p w14:paraId="2628B05A" w14:textId="77777777" w:rsidR="002241B8" w:rsidRDefault="00705145">
      <w:pPr>
        <w:pStyle w:val="Title"/>
        <w:jc w:val="center"/>
      </w:pPr>
      <w:r>
        <w:t>Engineering Toolkit</w:t>
      </w:r>
    </w:p>
    <w:p w14:paraId="020228CB" w14:textId="77777777" w:rsidR="002241B8" w:rsidRDefault="00705145">
      <w:pPr>
        <w:jc w:val="center"/>
      </w:pPr>
      <w:r>
        <w:rPr>
          <w:rFonts w:ascii="Aptos Display" w:hAnsi="Aptos Display"/>
          <w:color w:val="66717E"/>
          <w:sz w:val="34"/>
        </w:rPr>
        <w:t>Project Scope &amp; Development Plan</w:t>
      </w:r>
    </w:p>
    <w:p w14:paraId="27E39AC9" w14:textId="77777777" w:rsidR="002241B8" w:rsidRDefault="00705145">
      <w:pPr>
        <w:spacing w:before="360"/>
        <w:jc w:val="center"/>
      </w:pPr>
      <w:r>
        <w:rPr>
          <w:i/>
          <w:sz w:val="22"/>
        </w:rPr>
        <w:t>Flask-based engineering, automation, server, data-format, and networking utility suite</w:t>
      </w:r>
    </w:p>
    <w:tbl>
      <w:tblPr>
        <w:tblW w:w="0" w:type="auto"/>
        <w:jc w:val="center"/>
        <w:tblLayout w:type="fixed"/>
        <w:tblLook w:val="04A0" w:firstRow="1" w:lastRow="0" w:firstColumn="1" w:lastColumn="0" w:noHBand="0" w:noVBand="1"/>
      </w:tblPr>
      <w:tblGrid>
        <w:gridCol w:w="2304"/>
        <w:gridCol w:w="7056"/>
      </w:tblGrid>
      <w:tr w:rsidR="002241B8" w14:paraId="58357E5A" w14:textId="77777777">
        <w:trPr>
          <w:jc w:val="center"/>
        </w:trPr>
        <w:tc>
          <w:tcPr>
            <w:tcW w:w="2304" w:type="dxa"/>
            <w:shd w:val="clear" w:color="auto" w:fill="30343B"/>
            <w:vAlign w:val="center"/>
          </w:tcPr>
          <w:p w14:paraId="61B5DCD9" w14:textId="77777777" w:rsidR="002241B8" w:rsidRDefault="00705145">
            <w:pPr>
              <w:spacing w:after="0"/>
            </w:pPr>
            <w:r>
              <w:rPr>
                <w:b/>
                <w:color w:val="FFFFFF"/>
                <w:sz w:val="19"/>
              </w:rPr>
              <w:t>Framework</w:t>
            </w:r>
          </w:p>
        </w:tc>
        <w:tc>
          <w:tcPr>
            <w:tcW w:w="7056" w:type="dxa"/>
            <w:shd w:val="clear" w:color="auto" w:fill="F3F4F6"/>
            <w:vAlign w:val="center"/>
          </w:tcPr>
          <w:p w14:paraId="18E65AC9" w14:textId="77777777" w:rsidR="002241B8" w:rsidRDefault="00705145">
            <w:pPr>
              <w:spacing w:after="0"/>
            </w:pPr>
            <w:r>
              <w:rPr>
                <w:color w:val="30343B"/>
                <w:sz w:val="19"/>
              </w:rPr>
              <w:t>Flask / Python</w:t>
            </w:r>
          </w:p>
        </w:tc>
      </w:tr>
      <w:tr w:rsidR="002241B8" w14:paraId="78F75973" w14:textId="77777777">
        <w:trPr>
          <w:jc w:val="center"/>
        </w:trPr>
        <w:tc>
          <w:tcPr>
            <w:tcW w:w="2304" w:type="dxa"/>
            <w:shd w:val="clear" w:color="auto" w:fill="30343B"/>
            <w:vAlign w:val="center"/>
          </w:tcPr>
          <w:p w14:paraId="173D186B" w14:textId="77777777" w:rsidR="002241B8" w:rsidRDefault="00705145">
            <w:pPr>
              <w:spacing w:after="0"/>
            </w:pPr>
            <w:r>
              <w:rPr>
                <w:b/>
                <w:color w:val="FFFFFF"/>
                <w:sz w:val="19"/>
              </w:rPr>
              <w:t>Sprint Length</w:t>
            </w:r>
          </w:p>
        </w:tc>
        <w:tc>
          <w:tcPr>
            <w:tcW w:w="7056" w:type="dxa"/>
            <w:shd w:val="clear" w:color="auto" w:fill="F3F4F6"/>
            <w:vAlign w:val="center"/>
          </w:tcPr>
          <w:p w14:paraId="1DDE6C8F" w14:textId="77777777" w:rsidR="002241B8" w:rsidRDefault="00705145">
            <w:pPr>
              <w:spacing w:after="0"/>
            </w:pPr>
            <w:r>
              <w:rPr>
                <w:color w:val="30343B"/>
                <w:sz w:val="19"/>
              </w:rPr>
              <w:t>Two weeks</w:t>
            </w:r>
          </w:p>
        </w:tc>
      </w:tr>
      <w:tr w:rsidR="002241B8" w14:paraId="620C7BDA" w14:textId="77777777">
        <w:trPr>
          <w:jc w:val="center"/>
        </w:trPr>
        <w:tc>
          <w:tcPr>
            <w:tcW w:w="2304" w:type="dxa"/>
            <w:shd w:val="clear" w:color="auto" w:fill="30343B"/>
            <w:vAlign w:val="center"/>
          </w:tcPr>
          <w:p w14:paraId="442F9720" w14:textId="77777777" w:rsidR="002241B8" w:rsidRDefault="00705145">
            <w:pPr>
              <w:spacing w:after="0"/>
            </w:pPr>
            <w:r>
              <w:rPr>
                <w:b/>
                <w:color w:val="FFFFFF"/>
                <w:sz w:val="19"/>
              </w:rPr>
              <w:t>Primary Goal</w:t>
            </w:r>
          </w:p>
        </w:tc>
        <w:tc>
          <w:tcPr>
            <w:tcW w:w="7056" w:type="dxa"/>
            <w:shd w:val="clear" w:color="auto" w:fill="F3F4F6"/>
            <w:vAlign w:val="center"/>
          </w:tcPr>
          <w:p w14:paraId="70C57453" w14:textId="77777777" w:rsidR="002241B8" w:rsidRDefault="00705145">
            <w:pPr>
              <w:spacing w:after="0"/>
            </w:pPr>
            <w:r>
              <w:rPr>
                <w:color w:val="30343B"/>
                <w:sz w:val="19"/>
              </w:rPr>
              <w:t>Build a functional, modular engineering toolkit with dynamic server-generated pages</w:t>
            </w:r>
          </w:p>
        </w:tc>
      </w:tr>
      <w:tr w:rsidR="002241B8" w14:paraId="68D9C712" w14:textId="77777777">
        <w:trPr>
          <w:jc w:val="center"/>
        </w:trPr>
        <w:tc>
          <w:tcPr>
            <w:tcW w:w="2304" w:type="dxa"/>
            <w:shd w:val="clear" w:color="auto" w:fill="30343B"/>
            <w:vAlign w:val="center"/>
          </w:tcPr>
          <w:p w14:paraId="13F84306" w14:textId="77777777" w:rsidR="002241B8" w:rsidRDefault="00705145">
            <w:pPr>
              <w:spacing w:after="0"/>
            </w:pPr>
            <w:r>
              <w:rPr>
                <w:b/>
                <w:color w:val="FFFFFF"/>
                <w:sz w:val="19"/>
              </w:rPr>
              <w:t>Stretch Goals</w:t>
            </w:r>
          </w:p>
        </w:tc>
        <w:tc>
          <w:tcPr>
            <w:tcW w:w="7056" w:type="dxa"/>
            <w:shd w:val="clear" w:color="auto" w:fill="F3F4F6"/>
            <w:vAlign w:val="center"/>
          </w:tcPr>
          <w:p w14:paraId="362FF514" w14:textId="77777777" w:rsidR="002241B8" w:rsidRDefault="00705145">
            <w:pPr>
              <w:spacing w:after="0"/>
            </w:pPr>
            <w:r>
              <w:rPr>
                <w:color w:val="30343B"/>
                <w:sz w:val="19"/>
              </w:rPr>
              <w:t>Database integration, multiple dynamic pages, and Python library integration</w:t>
            </w:r>
          </w:p>
        </w:tc>
      </w:tr>
    </w:tbl>
    <w:p w14:paraId="05B6F055" w14:textId="7531C71C" w:rsidR="002241B8" w:rsidRDefault="00705145">
      <w:pPr>
        <w:spacing w:before="560"/>
        <w:jc w:val="center"/>
      </w:pPr>
      <w:r>
        <w:rPr>
          <w:color w:val="66717E"/>
          <w:sz w:val="20"/>
        </w:rPr>
        <w:t>Designed as an expandable foundation</w:t>
      </w:r>
      <w:r w:rsidR="00643BA2">
        <w:rPr>
          <w:color w:val="66717E"/>
          <w:sz w:val="20"/>
        </w:rPr>
        <w:t xml:space="preserve">, </w:t>
      </w:r>
      <w:r w:rsidR="00643BA2" w:rsidRPr="00643BA2">
        <w:rPr>
          <w:color w:val="66717E"/>
          <w:sz w:val="20"/>
        </w:rPr>
        <w:t xml:space="preserve"> for practical use in education instruction</w:t>
      </w:r>
      <w:r>
        <w:rPr>
          <w:color w:val="66717E"/>
          <w:sz w:val="20"/>
        </w:rPr>
        <w:t xml:space="preserve"> rather than a one-off assignment.</w:t>
      </w:r>
    </w:p>
    <w:p w14:paraId="562EAAD8" w14:textId="77777777" w:rsidR="002241B8" w:rsidRDefault="00705145">
      <w:r>
        <w:br w:type="page"/>
      </w:r>
    </w:p>
    <w:p w14:paraId="575D02A0" w14:textId="77777777" w:rsidR="002241B8" w:rsidRDefault="00705145">
      <w:pPr>
        <w:pStyle w:val="Heading1"/>
      </w:pPr>
      <w:r>
        <w:lastRenderedPageBreak/>
        <w:t>1. Project Overview</w:t>
      </w:r>
    </w:p>
    <w:p w14:paraId="263A8C05" w14:textId="77777777" w:rsidR="002241B8" w:rsidRDefault="00705145">
      <w:r>
        <w:t>WolfWorks Engineering Toolkit is a modular web application that combines practical engineering and IT utilities into a single consistent interface. The application will be built with Flask and will dynamically generate HTML using Jinja templates. Users will provide data through forms, the server will validate and process that data in Python, and the resulting calculations, comparisons, configurations, and error messages will be rendered back into the web interface.</w:t>
      </w:r>
    </w:p>
    <w:p w14:paraId="2F1A51C4" w14:textId="77777777" w:rsidR="002241B8" w:rsidRDefault="00705145">
      <w:r>
        <w:t>The project intentionally exceeds the minimum class requirements while remaining achievable within a two-week sprint. Each module is useful independently, allowing the project to remain functional even if optional features are deferred.</w:t>
      </w:r>
    </w:p>
    <w:p w14:paraId="1FBF9DA7" w14:textId="77777777" w:rsidR="002241B8" w:rsidRDefault="00705145">
      <w:pPr>
        <w:pStyle w:val="Heading2"/>
      </w:pPr>
      <w:r>
        <w:t>Sprint Goal</w:t>
      </w:r>
    </w:p>
    <w:p w14:paraId="150FD428" w14:textId="77777777" w:rsidR="002241B8" w:rsidRDefault="00705145">
      <w:pPr>
        <w:ind w:left="360" w:right="360"/>
      </w:pPr>
      <w:r>
        <w:rPr>
          <w:i/>
        </w:rPr>
        <w:t xml:space="preserve">The goal of this sprint is to develop a functional Flask-based engineering toolkit that provides several interactive tools for electrical calculations, PLC I/O configuration, server power planning, file format comparison, and network/subnet calculations. The application will validate user input, dynamically generate results, use a database to store applicable data, and integrate Python libraries for additional functionality. The finished application should provide a consistent and expandable foundation for </w:t>
      </w:r>
      <w:r>
        <w:rPr>
          <w:i/>
        </w:rPr>
        <w:t>adding additional engineering and IT tools in the future.</w:t>
      </w:r>
    </w:p>
    <w:p w14:paraId="1B4AB6C2" w14:textId="77777777" w:rsidR="002241B8" w:rsidRDefault="00705145">
      <w:pPr>
        <w:pStyle w:val="Heading2"/>
      </w:pPr>
      <w:r>
        <w:t>Project Objectives</w:t>
      </w:r>
    </w:p>
    <w:p w14:paraId="1C51FB1C" w14:textId="77777777" w:rsidR="002241B8" w:rsidRDefault="00705145">
      <w:pPr>
        <w:pStyle w:val="ListBullet"/>
        <w:spacing w:after="40"/>
      </w:pPr>
      <w:r>
        <w:t>Create a server-side web application using Flask and Python.</w:t>
      </w:r>
    </w:p>
    <w:p w14:paraId="101B115B" w14:textId="77777777" w:rsidR="002241B8" w:rsidRDefault="00705145">
      <w:pPr>
        <w:pStyle w:val="ListBullet"/>
        <w:spacing w:after="40"/>
      </w:pPr>
      <w:r>
        <w:t>Provide a unified interface for multiple engineering and IT tool categories.</w:t>
      </w:r>
    </w:p>
    <w:p w14:paraId="79757BAA" w14:textId="77777777" w:rsidR="002241B8" w:rsidRDefault="00705145">
      <w:pPr>
        <w:pStyle w:val="ListBullet"/>
        <w:spacing w:after="40"/>
      </w:pPr>
      <w:r>
        <w:t>Accept, validate, and process user input safely and predictably.</w:t>
      </w:r>
    </w:p>
    <w:p w14:paraId="2B161E06" w14:textId="77777777" w:rsidR="002241B8" w:rsidRDefault="00705145">
      <w:pPr>
        <w:pStyle w:val="ListBullet"/>
        <w:spacing w:after="40"/>
      </w:pPr>
      <w:r>
        <w:t>Generate HTML content dynamically based on calculations, database records, and user selections.</w:t>
      </w:r>
    </w:p>
    <w:p w14:paraId="0A8A8A00" w14:textId="77777777" w:rsidR="002241B8" w:rsidRDefault="00705145">
      <w:pPr>
        <w:pStyle w:val="ListBullet"/>
        <w:spacing w:after="40"/>
      </w:pPr>
      <w:r>
        <w:t>Use a maintainable modular architecture so additional tools can be added later.</w:t>
      </w:r>
    </w:p>
    <w:p w14:paraId="7FDCCFDA" w14:textId="77777777" w:rsidR="002241B8" w:rsidRDefault="00705145">
      <w:pPr>
        <w:pStyle w:val="ListBullet"/>
        <w:spacing w:after="40"/>
      </w:pPr>
      <w:r>
        <w:t>Complete all required assignment criteria and intentionally implement all three stretch challenges.</w:t>
      </w:r>
    </w:p>
    <w:p w14:paraId="234F7C11" w14:textId="77777777" w:rsidR="00643BA2" w:rsidRDefault="00643BA2">
      <w:pPr>
        <w:pStyle w:val="Heading1"/>
      </w:pPr>
      <w:r>
        <w:br w:type="page"/>
      </w:r>
    </w:p>
    <w:p w14:paraId="551EE4B1" w14:textId="52550938" w:rsidR="002241B8" w:rsidRDefault="00705145">
      <w:pPr>
        <w:pStyle w:val="Heading1"/>
      </w:pPr>
      <w:r>
        <w:lastRenderedPageBreak/>
        <w:t>2. Scope</w:t>
      </w:r>
    </w:p>
    <w:p w14:paraId="1D3835F1" w14:textId="77777777" w:rsidR="002241B8" w:rsidRDefault="00705145">
      <w:pPr>
        <w:pStyle w:val="Heading2"/>
      </w:pPr>
      <w:r>
        <w:t>In Scope for This Sprint</w:t>
      </w:r>
    </w:p>
    <w:p w14:paraId="107A17A6" w14:textId="77777777" w:rsidR="002241B8" w:rsidRDefault="00705145">
      <w:pPr>
        <w:pStyle w:val="ListBullet"/>
        <w:spacing w:after="40"/>
      </w:pPr>
      <w:r>
        <w:t>Shared Flask application shell, navigation, styling, and reusable Jinja base template.</w:t>
      </w:r>
    </w:p>
    <w:p w14:paraId="36E9FE84" w14:textId="77777777" w:rsidR="002241B8" w:rsidRDefault="00705145">
      <w:pPr>
        <w:pStyle w:val="ListBullet"/>
        <w:spacing w:after="40"/>
      </w:pPr>
      <w:r>
        <w:t>Electrical engineering calculators.</w:t>
      </w:r>
    </w:p>
    <w:p w14:paraId="49D5E52B" w14:textId="77777777" w:rsidR="002241B8" w:rsidRDefault="00705145">
      <w:pPr>
        <w:pStyle w:val="ListBullet"/>
        <w:spacing w:after="40"/>
      </w:pPr>
      <w:r>
        <w:t>PLC I/O configuration and signal-scaling tools.</w:t>
      </w:r>
    </w:p>
    <w:p w14:paraId="2DC58CF2" w14:textId="77777777" w:rsidR="002241B8" w:rsidRDefault="00705145">
      <w:pPr>
        <w:pStyle w:val="ListBullet"/>
        <w:spacing w:after="40"/>
      </w:pPr>
      <w:r>
        <w:t>Server and rack power-planning tools.</w:t>
      </w:r>
    </w:p>
    <w:p w14:paraId="0EBCF017" w14:textId="77777777" w:rsidR="002241B8" w:rsidRDefault="00705145">
      <w:pPr>
        <w:pStyle w:val="ListBullet"/>
        <w:spacing w:after="40"/>
      </w:pPr>
      <w:r>
        <w:t>Database-backed file format explorer and comparison tool.</w:t>
      </w:r>
    </w:p>
    <w:p w14:paraId="01536379" w14:textId="77777777" w:rsidR="002241B8" w:rsidRDefault="00705145">
      <w:pPr>
        <w:pStyle w:val="ListBullet"/>
        <w:spacing w:after="40"/>
      </w:pPr>
      <w:r>
        <w:t>IPv4 and subnet-planning tools.</w:t>
      </w:r>
    </w:p>
    <w:p w14:paraId="771BC683" w14:textId="77777777" w:rsidR="002241B8" w:rsidRDefault="00705145">
      <w:pPr>
        <w:pStyle w:val="ListBullet"/>
        <w:spacing w:after="40"/>
      </w:pPr>
      <w:r>
        <w:t>Server-side input validation and useful error messages.</w:t>
      </w:r>
    </w:p>
    <w:p w14:paraId="7F9B7A36" w14:textId="77777777" w:rsidR="002241B8" w:rsidRDefault="00705145">
      <w:pPr>
        <w:pStyle w:val="ListBullet"/>
        <w:spacing w:after="40"/>
      </w:pPr>
      <w:r>
        <w:t>SQLite persistence through SQLAlchemy where persistent data is appropriate.</w:t>
      </w:r>
    </w:p>
    <w:p w14:paraId="0AAC6148" w14:textId="77777777" w:rsidR="002241B8" w:rsidRDefault="00705145">
      <w:pPr>
        <w:pStyle w:val="ListBullet"/>
        <w:spacing w:after="40"/>
      </w:pPr>
      <w:r>
        <w:t>Testing of calculation functions and important boundary conditions.</w:t>
      </w:r>
    </w:p>
    <w:p w14:paraId="121CBDC8" w14:textId="77777777" w:rsidR="002241B8" w:rsidRDefault="00705145">
      <w:pPr>
        <w:pStyle w:val="ListBullet"/>
        <w:spacing w:after="40"/>
      </w:pPr>
      <w:r>
        <w:t>Responsive, consistent presentation suitable for a class demonstration.</w:t>
      </w:r>
    </w:p>
    <w:p w14:paraId="73A96517" w14:textId="77777777" w:rsidR="002241B8" w:rsidRDefault="00705145">
      <w:pPr>
        <w:pStyle w:val="Heading2"/>
      </w:pPr>
      <w:r>
        <w:t>Out of Scope / Future Expansion</w:t>
      </w:r>
    </w:p>
    <w:p w14:paraId="44980F7A" w14:textId="77777777" w:rsidR="002241B8" w:rsidRDefault="00705145">
      <w:pPr>
        <w:pStyle w:val="ListBullet"/>
        <w:spacing w:after="40"/>
      </w:pPr>
      <w:r>
        <w:t>User accounts, authentication, roles, or cloud synchronization.</w:t>
      </w:r>
    </w:p>
    <w:p w14:paraId="1896995C" w14:textId="77777777" w:rsidR="002241B8" w:rsidRDefault="00705145">
      <w:pPr>
        <w:pStyle w:val="ListBullet"/>
        <w:spacing w:after="40"/>
      </w:pPr>
      <w:r>
        <w:t>Real-time collaboration or multi-user editing.</w:t>
      </w:r>
    </w:p>
    <w:p w14:paraId="64861052" w14:textId="77777777" w:rsidR="002241B8" w:rsidRDefault="00705145">
      <w:pPr>
        <w:pStyle w:val="ListBullet"/>
        <w:spacing w:after="40"/>
      </w:pPr>
      <w:r>
        <w:t>Production payment, commerce, or subscription features.</w:t>
      </w:r>
    </w:p>
    <w:p w14:paraId="062D18F2" w14:textId="77777777" w:rsidR="002241B8" w:rsidRDefault="00705145">
      <w:pPr>
        <w:pStyle w:val="ListBullet"/>
        <w:spacing w:after="40"/>
      </w:pPr>
      <w:r>
        <w:t>Full enterprise PLC programming or hardware communication.</w:t>
      </w:r>
    </w:p>
    <w:p w14:paraId="0B22B8C2" w14:textId="77777777" w:rsidR="002241B8" w:rsidRDefault="00705145">
      <w:pPr>
        <w:pStyle w:val="ListBullet"/>
        <w:spacing w:after="40"/>
      </w:pPr>
      <w:r>
        <w:t>Automatic hardware discovery or live server monitoring.</w:t>
      </w:r>
    </w:p>
    <w:p w14:paraId="4E16B0D5" w14:textId="77777777" w:rsidR="002241B8" w:rsidRDefault="00705145">
      <w:pPr>
        <w:pStyle w:val="ListBullet"/>
        <w:spacing w:after="40"/>
      </w:pPr>
      <w:r>
        <w:t>A complete replacement for dedicated network-design or electrical-CAD software.</w:t>
      </w:r>
    </w:p>
    <w:p w14:paraId="578ACAB9" w14:textId="77777777" w:rsidR="002241B8" w:rsidRDefault="00705145">
      <w:pPr>
        <w:pStyle w:val="ListBullet"/>
        <w:spacing w:after="40"/>
      </w:pPr>
      <w:r>
        <w:t>Deployment infrastructure beyond what is needed to demonstrate the application.</w:t>
      </w:r>
    </w:p>
    <w:p w14:paraId="028FF1E7" w14:textId="77777777" w:rsidR="002241B8" w:rsidRDefault="00705145">
      <w:pPr>
        <w:pStyle w:val="Heading1"/>
      </w:pPr>
      <w:r>
        <w:t>3. Technology Stack</w:t>
      </w:r>
    </w:p>
    <w:tbl>
      <w:tblPr>
        <w:tblStyle w:val="TableGrid"/>
        <w:tblW w:w="0" w:type="auto"/>
        <w:jc w:val="center"/>
        <w:tblLook w:val="04A0" w:firstRow="1" w:lastRow="0" w:firstColumn="1" w:lastColumn="0" w:noHBand="0" w:noVBand="1"/>
      </w:tblPr>
      <w:tblGrid>
        <w:gridCol w:w="4968"/>
        <w:gridCol w:w="4968"/>
      </w:tblGrid>
      <w:tr w:rsidR="002241B8" w14:paraId="58CD5352" w14:textId="77777777">
        <w:trPr>
          <w:jc w:val="center"/>
        </w:trPr>
        <w:tc>
          <w:tcPr>
            <w:tcW w:w="4968" w:type="dxa"/>
            <w:shd w:val="clear" w:color="auto" w:fill="30343B"/>
            <w:vAlign w:val="center"/>
          </w:tcPr>
          <w:p w14:paraId="673FE476" w14:textId="77777777" w:rsidR="002241B8" w:rsidRDefault="00705145">
            <w:pPr>
              <w:spacing w:after="0"/>
            </w:pPr>
            <w:r>
              <w:rPr>
                <w:b/>
                <w:color w:val="FFFFFF"/>
                <w:sz w:val="19"/>
              </w:rPr>
              <w:t>Technology</w:t>
            </w:r>
          </w:p>
        </w:tc>
        <w:tc>
          <w:tcPr>
            <w:tcW w:w="4968" w:type="dxa"/>
            <w:shd w:val="clear" w:color="auto" w:fill="30343B"/>
            <w:vAlign w:val="center"/>
          </w:tcPr>
          <w:p w14:paraId="192C6FE5" w14:textId="77777777" w:rsidR="002241B8" w:rsidRDefault="00705145">
            <w:pPr>
              <w:spacing w:after="0"/>
            </w:pPr>
            <w:r>
              <w:rPr>
                <w:b/>
                <w:color w:val="FFFFFF"/>
                <w:sz w:val="19"/>
              </w:rPr>
              <w:t>Purpose</w:t>
            </w:r>
          </w:p>
        </w:tc>
      </w:tr>
      <w:tr w:rsidR="002241B8" w14:paraId="05545E2F" w14:textId="77777777">
        <w:trPr>
          <w:jc w:val="center"/>
        </w:trPr>
        <w:tc>
          <w:tcPr>
            <w:tcW w:w="4968" w:type="dxa"/>
            <w:vAlign w:val="center"/>
          </w:tcPr>
          <w:p w14:paraId="5802544B" w14:textId="77777777" w:rsidR="002241B8" w:rsidRDefault="00705145">
            <w:pPr>
              <w:spacing w:after="0"/>
            </w:pPr>
            <w:r>
              <w:rPr>
                <w:b/>
                <w:color w:val="30343B"/>
                <w:sz w:val="19"/>
              </w:rPr>
              <w:t>Python</w:t>
            </w:r>
          </w:p>
        </w:tc>
        <w:tc>
          <w:tcPr>
            <w:tcW w:w="4968" w:type="dxa"/>
            <w:vAlign w:val="center"/>
          </w:tcPr>
          <w:p w14:paraId="6C68A37A" w14:textId="77777777" w:rsidR="002241B8" w:rsidRDefault="00705145">
            <w:pPr>
              <w:spacing w:after="0"/>
            </w:pPr>
            <w:r>
              <w:rPr>
                <w:color w:val="30343B"/>
                <w:sz w:val="19"/>
              </w:rPr>
              <w:t>Primary programming language and calculation logic</w:t>
            </w:r>
          </w:p>
        </w:tc>
      </w:tr>
      <w:tr w:rsidR="002241B8" w14:paraId="78CBD2C4" w14:textId="77777777">
        <w:trPr>
          <w:jc w:val="center"/>
        </w:trPr>
        <w:tc>
          <w:tcPr>
            <w:tcW w:w="4968" w:type="dxa"/>
            <w:vAlign w:val="center"/>
          </w:tcPr>
          <w:p w14:paraId="10ADE30E" w14:textId="77777777" w:rsidR="002241B8" w:rsidRDefault="00705145">
            <w:pPr>
              <w:spacing w:after="0"/>
            </w:pPr>
            <w:r>
              <w:rPr>
                <w:b/>
                <w:color w:val="30343B"/>
                <w:sz w:val="19"/>
              </w:rPr>
              <w:t>Flask</w:t>
            </w:r>
          </w:p>
        </w:tc>
        <w:tc>
          <w:tcPr>
            <w:tcW w:w="4968" w:type="dxa"/>
            <w:vAlign w:val="center"/>
          </w:tcPr>
          <w:p w14:paraId="79EC497A" w14:textId="77777777" w:rsidR="002241B8" w:rsidRDefault="00705145">
            <w:pPr>
              <w:spacing w:after="0"/>
            </w:pPr>
            <w:r>
              <w:rPr>
                <w:color w:val="30343B"/>
                <w:sz w:val="19"/>
              </w:rPr>
              <w:t>Web framework, request routing, and application structure</w:t>
            </w:r>
          </w:p>
        </w:tc>
      </w:tr>
      <w:tr w:rsidR="002241B8" w14:paraId="6D52272B" w14:textId="77777777">
        <w:trPr>
          <w:jc w:val="center"/>
        </w:trPr>
        <w:tc>
          <w:tcPr>
            <w:tcW w:w="4968" w:type="dxa"/>
            <w:vAlign w:val="center"/>
          </w:tcPr>
          <w:p w14:paraId="3E619660" w14:textId="77777777" w:rsidR="002241B8" w:rsidRDefault="00705145">
            <w:pPr>
              <w:spacing w:after="0"/>
            </w:pPr>
            <w:r>
              <w:rPr>
                <w:b/>
                <w:color w:val="30343B"/>
                <w:sz w:val="19"/>
              </w:rPr>
              <w:t>Jinja2</w:t>
            </w:r>
          </w:p>
        </w:tc>
        <w:tc>
          <w:tcPr>
            <w:tcW w:w="4968" w:type="dxa"/>
            <w:vAlign w:val="center"/>
          </w:tcPr>
          <w:p w14:paraId="40D2AD61" w14:textId="77777777" w:rsidR="002241B8" w:rsidRDefault="00705145">
            <w:pPr>
              <w:spacing w:after="0"/>
            </w:pPr>
            <w:r>
              <w:rPr>
                <w:color w:val="30343B"/>
                <w:sz w:val="19"/>
              </w:rPr>
              <w:t>Server-side dynamic HTML templating</w:t>
            </w:r>
          </w:p>
        </w:tc>
      </w:tr>
      <w:tr w:rsidR="002241B8" w14:paraId="140B7F4B" w14:textId="77777777">
        <w:trPr>
          <w:jc w:val="center"/>
        </w:trPr>
        <w:tc>
          <w:tcPr>
            <w:tcW w:w="4968" w:type="dxa"/>
            <w:vAlign w:val="center"/>
          </w:tcPr>
          <w:p w14:paraId="03B5A106" w14:textId="77777777" w:rsidR="002241B8" w:rsidRDefault="00705145">
            <w:pPr>
              <w:spacing w:after="0"/>
            </w:pPr>
            <w:r>
              <w:rPr>
                <w:b/>
                <w:color w:val="30343B"/>
                <w:sz w:val="19"/>
              </w:rPr>
              <w:t>Flask Blueprints</w:t>
            </w:r>
          </w:p>
        </w:tc>
        <w:tc>
          <w:tcPr>
            <w:tcW w:w="4968" w:type="dxa"/>
            <w:vAlign w:val="center"/>
          </w:tcPr>
          <w:p w14:paraId="69EF1528" w14:textId="77777777" w:rsidR="002241B8" w:rsidRDefault="00705145">
            <w:pPr>
              <w:spacing w:after="0"/>
            </w:pPr>
            <w:r>
              <w:rPr>
                <w:color w:val="30343B"/>
                <w:sz w:val="19"/>
              </w:rPr>
              <w:t>Modular organization of the five tool categories</w:t>
            </w:r>
          </w:p>
        </w:tc>
      </w:tr>
      <w:tr w:rsidR="002241B8" w14:paraId="3312927A" w14:textId="77777777">
        <w:trPr>
          <w:jc w:val="center"/>
        </w:trPr>
        <w:tc>
          <w:tcPr>
            <w:tcW w:w="4968" w:type="dxa"/>
            <w:vAlign w:val="center"/>
          </w:tcPr>
          <w:p w14:paraId="181F18F8" w14:textId="77777777" w:rsidR="002241B8" w:rsidRDefault="00705145">
            <w:pPr>
              <w:spacing w:after="0"/>
            </w:pPr>
            <w:r>
              <w:rPr>
                <w:b/>
                <w:color w:val="30343B"/>
                <w:sz w:val="19"/>
              </w:rPr>
              <w:t>SQLAlchemy</w:t>
            </w:r>
          </w:p>
        </w:tc>
        <w:tc>
          <w:tcPr>
            <w:tcW w:w="4968" w:type="dxa"/>
            <w:vAlign w:val="center"/>
          </w:tcPr>
          <w:p w14:paraId="7C0DA8D3" w14:textId="77777777" w:rsidR="002241B8" w:rsidRDefault="00705145">
            <w:pPr>
              <w:spacing w:after="0"/>
            </w:pPr>
            <w:r>
              <w:rPr>
                <w:color w:val="30343B"/>
                <w:sz w:val="19"/>
              </w:rPr>
              <w:t>Object-relational mapping and database access</w:t>
            </w:r>
          </w:p>
        </w:tc>
      </w:tr>
      <w:tr w:rsidR="002241B8" w14:paraId="1F97C89E" w14:textId="77777777">
        <w:trPr>
          <w:jc w:val="center"/>
        </w:trPr>
        <w:tc>
          <w:tcPr>
            <w:tcW w:w="4968" w:type="dxa"/>
            <w:vAlign w:val="center"/>
          </w:tcPr>
          <w:p w14:paraId="6A8A147B" w14:textId="77777777" w:rsidR="002241B8" w:rsidRDefault="00705145">
            <w:pPr>
              <w:spacing w:after="0"/>
            </w:pPr>
            <w:r>
              <w:rPr>
                <w:b/>
                <w:color w:val="30343B"/>
                <w:sz w:val="19"/>
              </w:rPr>
              <w:t>SQLite</w:t>
            </w:r>
          </w:p>
        </w:tc>
        <w:tc>
          <w:tcPr>
            <w:tcW w:w="4968" w:type="dxa"/>
            <w:vAlign w:val="center"/>
          </w:tcPr>
          <w:p w14:paraId="4E409B6F" w14:textId="77777777" w:rsidR="002241B8" w:rsidRDefault="00705145">
            <w:pPr>
              <w:spacing w:after="0"/>
            </w:pPr>
            <w:r>
              <w:rPr>
                <w:color w:val="30343B"/>
                <w:sz w:val="19"/>
              </w:rPr>
              <w:t>Lightweight local relational database</w:t>
            </w:r>
          </w:p>
        </w:tc>
      </w:tr>
      <w:tr w:rsidR="002241B8" w14:paraId="06585C88" w14:textId="77777777">
        <w:trPr>
          <w:jc w:val="center"/>
        </w:trPr>
        <w:tc>
          <w:tcPr>
            <w:tcW w:w="4968" w:type="dxa"/>
            <w:vAlign w:val="center"/>
          </w:tcPr>
          <w:p w14:paraId="1CF82054" w14:textId="77777777" w:rsidR="002241B8" w:rsidRDefault="00705145">
            <w:pPr>
              <w:spacing w:after="0"/>
            </w:pPr>
            <w:r>
              <w:rPr>
                <w:b/>
                <w:color w:val="30343B"/>
                <w:sz w:val="19"/>
              </w:rPr>
              <w:t>HTML / CSS</w:t>
            </w:r>
          </w:p>
        </w:tc>
        <w:tc>
          <w:tcPr>
            <w:tcW w:w="4968" w:type="dxa"/>
            <w:vAlign w:val="center"/>
          </w:tcPr>
          <w:p w14:paraId="75FD0291" w14:textId="77777777" w:rsidR="002241B8" w:rsidRDefault="00705145">
            <w:pPr>
              <w:spacing w:after="0"/>
            </w:pPr>
            <w:r>
              <w:rPr>
                <w:color w:val="30343B"/>
                <w:sz w:val="19"/>
              </w:rPr>
              <w:t>User interface, forms, static assets, and responsive presentation</w:t>
            </w:r>
          </w:p>
        </w:tc>
      </w:tr>
      <w:tr w:rsidR="002241B8" w14:paraId="1F554DE1" w14:textId="77777777">
        <w:trPr>
          <w:jc w:val="center"/>
        </w:trPr>
        <w:tc>
          <w:tcPr>
            <w:tcW w:w="4968" w:type="dxa"/>
            <w:vAlign w:val="center"/>
          </w:tcPr>
          <w:p w14:paraId="06E27798" w14:textId="77777777" w:rsidR="002241B8" w:rsidRDefault="00705145">
            <w:pPr>
              <w:spacing w:after="0"/>
            </w:pPr>
            <w:r>
              <w:rPr>
                <w:b/>
                <w:color w:val="30343B"/>
                <w:sz w:val="19"/>
              </w:rPr>
              <w:t>ipaddress</w:t>
            </w:r>
          </w:p>
        </w:tc>
        <w:tc>
          <w:tcPr>
            <w:tcW w:w="4968" w:type="dxa"/>
            <w:vAlign w:val="center"/>
          </w:tcPr>
          <w:p w14:paraId="3912BFD0" w14:textId="77777777" w:rsidR="002241B8" w:rsidRDefault="00705145">
            <w:pPr>
              <w:spacing w:after="0"/>
            </w:pPr>
            <w:r>
              <w:rPr>
                <w:color w:val="30343B"/>
                <w:sz w:val="19"/>
              </w:rPr>
              <w:t>Python networking library used for IPv4/CIDR processing</w:t>
            </w:r>
          </w:p>
        </w:tc>
      </w:tr>
      <w:tr w:rsidR="002241B8" w14:paraId="7DC6D5D4" w14:textId="77777777">
        <w:trPr>
          <w:jc w:val="center"/>
        </w:trPr>
        <w:tc>
          <w:tcPr>
            <w:tcW w:w="4968" w:type="dxa"/>
            <w:vAlign w:val="center"/>
          </w:tcPr>
          <w:p w14:paraId="269976DF" w14:textId="77777777" w:rsidR="002241B8" w:rsidRDefault="00705145">
            <w:pPr>
              <w:spacing w:after="0"/>
            </w:pPr>
            <w:r>
              <w:rPr>
                <w:b/>
                <w:color w:val="30343B"/>
                <w:sz w:val="19"/>
              </w:rPr>
              <w:t>pytest or unittest</w:t>
            </w:r>
          </w:p>
        </w:tc>
        <w:tc>
          <w:tcPr>
            <w:tcW w:w="4968" w:type="dxa"/>
            <w:vAlign w:val="center"/>
          </w:tcPr>
          <w:p w14:paraId="68722373" w14:textId="77777777" w:rsidR="002241B8" w:rsidRDefault="00705145">
            <w:pPr>
              <w:spacing w:after="0"/>
            </w:pPr>
            <w:r>
              <w:rPr>
                <w:color w:val="30343B"/>
                <w:sz w:val="19"/>
              </w:rPr>
              <w:t>Automated testing of calculation and validation logic</w:t>
            </w:r>
          </w:p>
        </w:tc>
      </w:tr>
    </w:tbl>
    <w:p w14:paraId="0BA10D4F" w14:textId="77777777" w:rsidR="00643BA2" w:rsidRDefault="00643BA2">
      <w:pPr>
        <w:pStyle w:val="Heading1"/>
      </w:pPr>
      <w:r>
        <w:br w:type="page"/>
      </w:r>
    </w:p>
    <w:p w14:paraId="50062B2A" w14:textId="21EC91C6" w:rsidR="002241B8" w:rsidRDefault="00705145">
      <w:pPr>
        <w:pStyle w:val="Heading1"/>
      </w:pPr>
      <w:r>
        <w:lastRenderedPageBreak/>
        <w:t>4. Application Architecture</w:t>
      </w:r>
    </w:p>
    <w:p w14:paraId="17B2BB8F" w14:textId="77777777" w:rsidR="002241B8" w:rsidRDefault="00705145">
      <w:r>
        <w:t>The project will use Flask Blueprints so each major tool category remains independent while sharing one application, database configuration, visual design, and base template. Calculation logic will be kept separate from route handlers so it can be tested without requiring a browser request.</w:t>
      </w:r>
    </w:p>
    <w:p w14:paraId="3ED2137F" w14:textId="77777777" w:rsidR="002241B8" w:rsidRDefault="00705145">
      <w:pPr>
        <w:pStyle w:val="CodeBlock"/>
        <w:shd w:val="clear" w:color="auto" w:fill="F6F7F8"/>
        <w:rPr>
          <w:rFonts w:hint="eastAsia"/>
        </w:rPr>
      </w:pPr>
      <w:r>
        <w:t>Browser Request</w:t>
      </w:r>
      <w:r>
        <w:br/>
        <w:t xml:space="preserve">      |</w:t>
      </w:r>
      <w:r>
        <w:br/>
        <w:t xml:space="preserve">      v</w:t>
      </w:r>
      <w:r>
        <w:br/>
        <w:t>Flask Route / Blueprint</w:t>
      </w:r>
      <w:r>
        <w:br/>
        <w:t xml:space="preserve">      |</w:t>
      </w:r>
      <w:r>
        <w:br/>
        <w:t xml:space="preserve">      +--&gt; Validate Input</w:t>
      </w:r>
      <w:r>
        <w:br/>
        <w:t xml:space="preserve">      |</w:t>
      </w:r>
      <w:r>
        <w:br/>
        <w:t xml:space="preserve">      +--&gt; calculations.py / Python library</w:t>
      </w:r>
      <w:r>
        <w:br/>
        <w:t xml:space="preserve">      |</w:t>
      </w:r>
      <w:r>
        <w:br/>
        <w:t xml:space="preserve">      +--&gt; SQLAlchemy / SQLite (when needed)</w:t>
      </w:r>
      <w:r>
        <w:br/>
        <w:t xml:space="preserve">      |</w:t>
      </w:r>
      <w:r>
        <w:br/>
        <w:t xml:space="preserve">      v</w:t>
      </w:r>
      <w:r>
        <w:br/>
      </w:r>
      <w:r>
        <w:t>Jinja Template</w:t>
      </w:r>
      <w:r>
        <w:br/>
        <w:t xml:space="preserve">      |</w:t>
      </w:r>
      <w:r>
        <w:br/>
        <w:t xml:space="preserve">      v</w:t>
      </w:r>
      <w:r>
        <w:br/>
        <w:t>Dynamically Generated HTML Response</w:t>
      </w:r>
    </w:p>
    <w:p w14:paraId="1C42D1F8" w14:textId="77777777" w:rsidR="002241B8" w:rsidRDefault="00705145">
      <w:pPr>
        <w:pStyle w:val="Heading2"/>
      </w:pPr>
      <w:r>
        <w:t>Planned Project Structure</w:t>
      </w:r>
    </w:p>
    <w:p w14:paraId="4A7DE0F9" w14:textId="77777777" w:rsidR="002241B8" w:rsidRDefault="00705145">
      <w:pPr>
        <w:pStyle w:val="CodeBlock"/>
        <w:shd w:val="clear" w:color="auto" w:fill="F6F7F8"/>
        <w:rPr>
          <w:rFonts w:hint="eastAsia"/>
        </w:rPr>
      </w:pPr>
      <w:r>
        <w:t>wolfworks_toolkit/</w:t>
      </w:r>
      <w:r>
        <w:br/>
        <w:t>|-- run.py</w:t>
      </w:r>
      <w:r>
        <w:br/>
        <w:t>|-- requirements.txt</w:t>
      </w:r>
      <w:r>
        <w:br/>
        <w:t>|-- tests/</w:t>
      </w:r>
      <w:r>
        <w:br/>
        <w:t>`-- wolfworks/</w:t>
      </w:r>
      <w:r>
        <w:br/>
        <w:t xml:space="preserve">    |-- __init__.py</w:t>
      </w:r>
      <w:r>
        <w:br/>
        <w:t xml:space="preserve">    |-- extensions.py</w:t>
      </w:r>
      <w:r>
        <w:br/>
        <w:t xml:space="preserve">    |-- models.py</w:t>
      </w:r>
      <w:r>
        <w:br/>
        <w:t xml:space="preserve">    |-- core/</w:t>
      </w:r>
      <w:r>
        <w:br/>
        <w:t xml:space="preserve">    |-- electrical/</w:t>
      </w:r>
      <w:r>
        <w:br/>
        <w:t xml:space="preserve">    |-- plc/</w:t>
      </w:r>
      <w:r>
        <w:br/>
        <w:t xml:space="preserve">    |-- servertools/</w:t>
      </w:r>
      <w:r>
        <w:br/>
        <w:t xml:space="preserve">    |-- fileformats/</w:t>
      </w:r>
      <w:r>
        <w:br/>
        <w:t xml:space="preserve">    |-- networking/</w:t>
      </w:r>
      <w:r>
        <w:br/>
        <w:t xml:space="preserve">    |-- templates/</w:t>
      </w:r>
      <w:r>
        <w:br/>
        <w:t xml:space="preserve">    `-- static/</w:t>
      </w:r>
      <w:r>
        <w:br/>
        <w:t xml:space="preserve">        |-- css/</w:t>
      </w:r>
      <w:r>
        <w:br/>
        <w:t xml:space="preserve">        |-- js/</w:t>
      </w:r>
      <w:r>
        <w:br/>
        <w:t xml:space="preserve">        `-- images/</w:t>
      </w:r>
    </w:p>
    <w:p w14:paraId="3FA2C041" w14:textId="77777777" w:rsidR="00643BA2" w:rsidRDefault="00643BA2">
      <w:pPr>
        <w:pStyle w:val="Heading1"/>
      </w:pPr>
      <w:r>
        <w:br w:type="page"/>
      </w:r>
    </w:p>
    <w:p w14:paraId="5A2C8E0B" w14:textId="220BF42A" w:rsidR="002241B8" w:rsidRDefault="00705145">
      <w:pPr>
        <w:pStyle w:val="Heading1"/>
      </w:pPr>
      <w:r>
        <w:lastRenderedPageBreak/>
        <w:t>5. Functional Modules</w:t>
      </w:r>
    </w:p>
    <w:p w14:paraId="7A5210D0" w14:textId="77777777" w:rsidR="002241B8" w:rsidRDefault="00705145">
      <w:pPr>
        <w:pStyle w:val="Heading2"/>
      </w:pPr>
      <w:r>
        <w:t>5.1 Electrical Engineering Tools</w:t>
      </w:r>
    </w:p>
    <w:p w14:paraId="395BED14" w14:textId="77777777" w:rsidR="002241B8" w:rsidRDefault="00705145">
      <w:r>
        <w:t>A collection of reusable calculators for common electrical and controls calculations.</w:t>
      </w:r>
    </w:p>
    <w:p w14:paraId="16A2F94D" w14:textId="77777777" w:rsidR="002241B8" w:rsidRDefault="00705145">
      <w:pPr>
        <w:pStyle w:val="ListBullet"/>
        <w:spacing w:after="40"/>
      </w:pPr>
      <w:r>
        <w:t>Ohm's Law: calculate voltage, current, resistance, and power from known values.</w:t>
      </w:r>
    </w:p>
    <w:p w14:paraId="0542BB12" w14:textId="77777777" w:rsidR="002241B8" w:rsidRDefault="00705145">
      <w:pPr>
        <w:pStyle w:val="ListBullet"/>
        <w:spacing w:after="40"/>
      </w:pPr>
      <w:r>
        <w:t>Voltage Divider: calculate output voltage, circuit current, voltage drops, and resistor power.</w:t>
      </w:r>
    </w:p>
    <w:p w14:paraId="6C0F4893" w14:textId="77777777" w:rsidR="002241B8" w:rsidRDefault="00705145">
      <w:pPr>
        <w:pStyle w:val="ListBullet"/>
        <w:spacing w:after="40"/>
      </w:pPr>
      <w:r>
        <w:t>Series and Parallel Resistance: calculate equivalent resistance from multiple values.</w:t>
      </w:r>
    </w:p>
    <w:p w14:paraId="21602198" w14:textId="77777777" w:rsidR="002241B8" w:rsidRDefault="00705145">
      <w:pPr>
        <w:pStyle w:val="ListBullet"/>
        <w:spacing w:after="40"/>
      </w:pPr>
      <w:r>
        <w:t>ADC Calculator: convert ADC counts to voltage and voltage to ADC counts using configurable resolution and reference voltage.</w:t>
      </w:r>
    </w:p>
    <w:p w14:paraId="7FF59729" w14:textId="77777777" w:rsidR="002241B8" w:rsidRDefault="00705145">
      <w:pPr>
        <w:pStyle w:val="ListBullet"/>
        <w:spacing w:after="40"/>
      </w:pPr>
      <w:r>
        <w:t>DAC Calculator: perform corresponding digital-to-analog conversions.</w:t>
      </w:r>
    </w:p>
    <w:p w14:paraId="0BB50306" w14:textId="77777777" w:rsidR="002241B8" w:rsidRDefault="00705145">
      <w:pPr>
        <w:pStyle w:val="ListBullet"/>
        <w:spacing w:after="40"/>
      </w:pPr>
      <w:r>
        <w:t>Industrial Analog Scaling: map 0-10 V, 1-5 V, 4-20 mA, or custom electrical ranges to engineering units.</w:t>
      </w:r>
    </w:p>
    <w:p w14:paraId="3A41ABDC" w14:textId="77777777" w:rsidR="002241B8" w:rsidRDefault="00705145">
      <w:r>
        <w:t>Representative validation includes zero-division protection, positive resistance requirements, ADC count limits, numeric validation, and electrical-range bounds.</w:t>
      </w:r>
    </w:p>
    <w:p w14:paraId="046AF6FC" w14:textId="77777777" w:rsidR="002241B8" w:rsidRDefault="00705145">
      <w:pPr>
        <w:pStyle w:val="Heading2"/>
      </w:pPr>
      <w:r>
        <w:t>5.2 PLC I/O Configurator</w:t>
      </w:r>
    </w:p>
    <w:p w14:paraId="1691CFC8" w14:textId="77777777" w:rsidR="002241B8" w:rsidRDefault="00705145">
      <w:r>
        <w:t>A configuration tool for building and reviewing a PLC I/O list.</w:t>
      </w:r>
    </w:p>
    <w:p w14:paraId="72DCE1E7" w14:textId="77777777" w:rsidR="002241B8" w:rsidRDefault="00705145">
      <w:pPr>
        <w:pStyle w:val="ListBullet"/>
        <w:spacing w:after="40"/>
      </w:pPr>
      <w:r>
        <w:t>Create I/O points with tag name, description, signal type, channel, electrical range, engineering range, and units.</w:t>
      </w:r>
    </w:p>
    <w:p w14:paraId="1ED3483E" w14:textId="77777777" w:rsidR="002241B8" w:rsidRDefault="00705145">
      <w:pPr>
        <w:pStyle w:val="ListBullet"/>
        <w:spacing w:after="40"/>
      </w:pPr>
      <w:r>
        <w:t>Support common AI, AO, DI, and DO classifications.</w:t>
      </w:r>
    </w:p>
    <w:p w14:paraId="2A87269A" w14:textId="77777777" w:rsidR="002241B8" w:rsidRDefault="00705145">
      <w:pPr>
        <w:pStyle w:val="ListBullet"/>
        <w:spacing w:after="40"/>
      </w:pPr>
      <w:r>
        <w:t>Calculate analog scaling between electrical and engineering units.</w:t>
      </w:r>
    </w:p>
    <w:p w14:paraId="1DE09EA4" w14:textId="77777777" w:rsidR="002241B8" w:rsidRDefault="00705145">
      <w:pPr>
        <w:pStyle w:val="ListBullet"/>
        <w:spacing w:after="40"/>
      </w:pPr>
      <w:r>
        <w:t>Display a dynamically generated I/O table.</w:t>
      </w:r>
    </w:p>
    <w:p w14:paraId="4D32B200" w14:textId="77777777" w:rsidR="002241B8" w:rsidRDefault="00705145">
      <w:pPr>
        <w:pStyle w:val="ListBullet"/>
        <w:spacing w:after="40"/>
      </w:pPr>
      <w:r>
        <w:t>Persist applicable configurations or I/O records in SQLite.</w:t>
      </w:r>
    </w:p>
    <w:p w14:paraId="2CE37B39" w14:textId="77777777" w:rsidR="002241B8" w:rsidRDefault="00705145">
      <w:pPr>
        <w:pStyle w:val="ListBullet"/>
        <w:spacing w:after="40"/>
      </w:pPr>
      <w:r>
        <w:t>Detect invalid ranges and, where implemented, duplicate or conflicting channel assignments.</w:t>
      </w:r>
    </w:p>
    <w:p w14:paraId="2DFB0FA7" w14:textId="77777777" w:rsidR="002241B8" w:rsidRDefault="00705145">
      <w:pPr>
        <w:pStyle w:val="Heading2"/>
      </w:pPr>
      <w:r>
        <w:t>5.3 Server / Rack Planner</w:t>
      </w:r>
    </w:p>
    <w:p w14:paraId="13943A42" w14:textId="77777777" w:rsidR="002241B8" w:rsidRDefault="00705145">
      <w:r>
        <w:t>A planning tool for estimating server, workstation, and rack electrical requirements.</w:t>
      </w:r>
    </w:p>
    <w:p w14:paraId="388BBF7B" w14:textId="77777777" w:rsidR="002241B8" w:rsidRDefault="00705145">
      <w:pPr>
        <w:pStyle w:val="ListBullet"/>
        <w:spacing w:after="40"/>
      </w:pPr>
      <w:r>
        <w:t>Add component quantities and estimated wattages.</w:t>
      </w:r>
    </w:p>
    <w:p w14:paraId="643DB2CA" w14:textId="77777777" w:rsidR="002241B8" w:rsidRDefault="00705145">
      <w:pPr>
        <w:pStyle w:val="ListBullet"/>
        <w:spacing w:after="40"/>
      </w:pPr>
      <w:r>
        <w:t>Calculate total system load and configurable design headroom.</w:t>
      </w:r>
    </w:p>
    <w:p w14:paraId="2E00D8CF" w14:textId="77777777" w:rsidR="002241B8" w:rsidRDefault="00705145">
      <w:pPr>
        <w:pStyle w:val="ListBullet"/>
        <w:spacing w:after="40"/>
      </w:pPr>
      <w:r>
        <w:t>Calculate current at common supply voltages.</w:t>
      </w:r>
    </w:p>
    <w:p w14:paraId="718A467A" w14:textId="77777777" w:rsidR="002241B8" w:rsidRDefault="00705145">
      <w:pPr>
        <w:pStyle w:val="ListBullet"/>
        <w:spacing w:after="40"/>
      </w:pPr>
      <w:r>
        <w:t>Estimate energy consumption and operating cost from user-provided electricity rates.</w:t>
      </w:r>
    </w:p>
    <w:p w14:paraId="60BEA8E2" w14:textId="77777777" w:rsidR="002241B8" w:rsidRDefault="00705145">
      <w:pPr>
        <w:pStyle w:val="ListBullet"/>
        <w:spacing w:after="40"/>
      </w:pPr>
      <w:r>
        <w:t>Convert electrical load to approximate heat output in BTU/hr.</w:t>
      </w:r>
    </w:p>
    <w:p w14:paraId="0D61DBF8" w14:textId="77777777" w:rsidR="002241B8" w:rsidRDefault="00705145">
      <w:pPr>
        <w:pStyle w:val="ListBullet"/>
        <w:spacing w:after="40"/>
      </w:pPr>
      <w:r>
        <w:t>Provide circuit-utilization and capacity information based on user inputs.</w:t>
      </w:r>
    </w:p>
    <w:p w14:paraId="7E4061DA" w14:textId="77777777" w:rsidR="002241B8" w:rsidRDefault="00705145">
      <w:pPr>
        <w:pStyle w:val="ListBullet"/>
        <w:spacing w:after="40"/>
      </w:pPr>
      <w:r>
        <w:t>Optional extension: simplified UPS runtime estimates when sufficient battery data is supplied.</w:t>
      </w:r>
    </w:p>
    <w:p w14:paraId="06F6E135" w14:textId="77777777" w:rsidR="002241B8" w:rsidRDefault="00705145">
      <w:pPr>
        <w:pStyle w:val="Heading2"/>
      </w:pPr>
      <w:r>
        <w:t>5.4 File Format Explorer</w:t>
      </w:r>
    </w:p>
    <w:p w14:paraId="482A6F37" w14:textId="77777777" w:rsidR="002241B8" w:rsidRDefault="00705145">
      <w:r>
        <w:t>A database-backed reference for structured data, configuration, resource, and database file formats.</w:t>
      </w:r>
    </w:p>
    <w:p w14:paraId="1EF97D54" w14:textId="77777777" w:rsidR="002241B8" w:rsidRDefault="00705145">
      <w:pPr>
        <w:pStyle w:val="ListBullet"/>
        <w:spacing w:after="40"/>
      </w:pPr>
      <w:r>
        <w:t>Initial formats may include JSON, JSONC, XML, YAML/YML, CSV, TSV, TXT, INI, TOML, NBT, REG, SQLite, MDB, XLS, XLSX, and DAT.</w:t>
      </w:r>
    </w:p>
    <w:p w14:paraId="6449CC04" w14:textId="77777777" w:rsidR="002241B8" w:rsidRDefault="00705145">
      <w:pPr>
        <w:pStyle w:val="ListBullet"/>
        <w:spacing w:after="40"/>
      </w:pPr>
      <w:r>
        <w:t>Store attributes such as extensions, category, text/binary representation, human readability, hierarchy, comment support, common uses, advantages, and limitations.</w:t>
      </w:r>
    </w:p>
    <w:p w14:paraId="7E24A0BF" w14:textId="77777777" w:rsidR="002241B8" w:rsidRDefault="00705145">
      <w:pPr>
        <w:pStyle w:val="ListBullet"/>
        <w:spacing w:after="40"/>
      </w:pPr>
      <w:r>
        <w:t>Generate individual format pages from database records.</w:t>
      </w:r>
    </w:p>
    <w:p w14:paraId="5E37C3C9" w14:textId="77777777" w:rsidR="002241B8" w:rsidRDefault="00705145">
      <w:pPr>
        <w:pStyle w:val="ListBullet"/>
        <w:spacing w:after="40"/>
      </w:pPr>
      <w:r>
        <w:t>Allow the user to select two formats and dynamically generate a side-by-side comparison.</w:t>
      </w:r>
    </w:p>
    <w:p w14:paraId="1C5ECE5D" w14:textId="77777777" w:rsidR="002241B8" w:rsidRDefault="00705145">
      <w:pPr>
        <w:pStyle w:val="Heading2"/>
      </w:pPr>
      <w:r>
        <w:lastRenderedPageBreak/>
        <w:t>5.5 Network / Subnet Toolkit</w:t>
      </w:r>
    </w:p>
    <w:p w14:paraId="7C1F7F2D" w14:textId="77777777" w:rsidR="002241B8" w:rsidRDefault="00705145">
      <w:r>
        <w:t>Networking utilities built around Python's ipaddress library.</w:t>
      </w:r>
    </w:p>
    <w:p w14:paraId="5F5EE6CB" w14:textId="77777777" w:rsidR="002241B8" w:rsidRDefault="00705145">
      <w:pPr>
        <w:pStyle w:val="ListBullet"/>
        <w:spacing w:after="40"/>
      </w:pPr>
      <w:r>
        <w:t>IPv4/CIDR analyzer: network, prefix, subnet mask, broadcast address, address count, and host range.</w:t>
      </w:r>
    </w:p>
    <w:p w14:paraId="56C8E6EA" w14:textId="77777777" w:rsidR="002241B8" w:rsidRDefault="00705145">
      <w:pPr>
        <w:pStyle w:val="ListBullet"/>
        <w:spacing w:after="40"/>
      </w:pPr>
      <w:r>
        <w:t>Subnet calculator: divide a network into a requested number of subnets.</w:t>
      </w:r>
    </w:p>
    <w:p w14:paraId="744F91CC" w14:textId="77777777" w:rsidR="002241B8" w:rsidRDefault="00705145">
      <w:pPr>
        <w:pStyle w:val="ListBullet"/>
        <w:spacing w:after="40"/>
      </w:pPr>
      <w:r>
        <w:t>Host requirement calculator: determine a suitable subnet size for a requested host count.</w:t>
      </w:r>
    </w:p>
    <w:p w14:paraId="2B992371" w14:textId="77777777" w:rsidR="002241B8" w:rsidRDefault="00705145">
      <w:pPr>
        <w:pStyle w:val="ListBullet"/>
        <w:spacing w:after="40"/>
      </w:pPr>
      <w:r>
        <w:t>Validate malformed addresses, prefixes, and impossible requests.</w:t>
      </w:r>
    </w:p>
    <w:p w14:paraId="2CF161EC" w14:textId="77777777" w:rsidR="002241B8" w:rsidRDefault="00705145">
      <w:pPr>
        <w:pStyle w:val="ListBullet"/>
        <w:spacing w:after="40"/>
      </w:pPr>
      <w:r>
        <w:t>Optional extension: basic VLAN/address-plan generation.</w:t>
      </w:r>
    </w:p>
    <w:p w14:paraId="4346533B" w14:textId="77777777" w:rsidR="002241B8" w:rsidRDefault="00705145">
      <w:pPr>
        <w:pStyle w:val="Heading1"/>
      </w:pPr>
      <w:r>
        <w:t>6. Database Plan</w:t>
      </w:r>
    </w:p>
    <w:p w14:paraId="7BF3D69F" w14:textId="77777777" w:rsidR="002241B8" w:rsidRDefault="00705145">
      <w:r>
        <w:t>SQLite will be integrated through SQLAlchemy. The database is not required for every calculator; it will be used where persistence or structured reference data adds value.</w:t>
      </w:r>
    </w:p>
    <w:tbl>
      <w:tblPr>
        <w:tblStyle w:val="TableGrid"/>
        <w:tblW w:w="0" w:type="auto"/>
        <w:jc w:val="center"/>
        <w:tblLook w:val="04A0" w:firstRow="1" w:lastRow="0" w:firstColumn="1" w:lastColumn="0" w:noHBand="0" w:noVBand="1"/>
      </w:tblPr>
      <w:tblGrid>
        <w:gridCol w:w="4968"/>
        <w:gridCol w:w="4968"/>
      </w:tblGrid>
      <w:tr w:rsidR="002241B8" w14:paraId="040A4083" w14:textId="77777777">
        <w:trPr>
          <w:jc w:val="center"/>
        </w:trPr>
        <w:tc>
          <w:tcPr>
            <w:tcW w:w="4968" w:type="dxa"/>
            <w:shd w:val="clear" w:color="auto" w:fill="30343B"/>
            <w:vAlign w:val="center"/>
          </w:tcPr>
          <w:p w14:paraId="547D89F2" w14:textId="77777777" w:rsidR="002241B8" w:rsidRDefault="00705145">
            <w:pPr>
              <w:spacing w:after="0"/>
            </w:pPr>
            <w:r>
              <w:rPr>
                <w:b/>
                <w:color w:val="FFFFFF"/>
                <w:sz w:val="19"/>
              </w:rPr>
              <w:t>Model</w:t>
            </w:r>
          </w:p>
        </w:tc>
        <w:tc>
          <w:tcPr>
            <w:tcW w:w="4968" w:type="dxa"/>
            <w:shd w:val="clear" w:color="auto" w:fill="30343B"/>
            <w:vAlign w:val="center"/>
          </w:tcPr>
          <w:p w14:paraId="6F21F03D" w14:textId="77777777" w:rsidR="002241B8" w:rsidRDefault="00705145">
            <w:pPr>
              <w:spacing w:after="0"/>
            </w:pPr>
            <w:r>
              <w:rPr>
                <w:b/>
                <w:color w:val="FFFFFF"/>
                <w:sz w:val="19"/>
              </w:rPr>
              <w:t>Purpose</w:t>
            </w:r>
          </w:p>
        </w:tc>
      </w:tr>
      <w:tr w:rsidR="002241B8" w14:paraId="537E5777" w14:textId="77777777">
        <w:trPr>
          <w:jc w:val="center"/>
        </w:trPr>
        <w:tc>
          <w:tcPr>
            <w:tcW w:w="4968" w:type="dxa"/>
            <w:vAlign w:val="center"/>
          </w:tcPr>
          <w:p w14:paraId="185987E2" w14:textId="77777777" w:rsidR="002241B8" w:rsidRDefault="00705145">
            <w:pPr>
              <w:spacing w:after="0"/>
            </w:pPr>
            <w:r>
              <w:rPr>
                <w:b/>
                <w:color w:val="30343B"/>
                <w:sz w:val="19"/>
              </w:rPr>
              <w:t>FileFormat</w:t>
            </w:r>
          </w:p>
        </w:tc>
        <w:tc>
          <w:tcPr>
            <w:tcW w:w="4968" w:type="dxa"/>
            <w:vAlign w:val="center"/>
          </w:tcPr>
          <w:p w14:paraId="3DBE959C" w14:textId="77777777" w:rsidR="002241B8" w:rsidRDefault="00705145">
            <w:pPr>
              <w:spacing w:after="0"/>
            </w:pPr>
            <w:r>
              <w:rPr>
                <w:sz w:val="19"/>
              </w:rPr>
              <w:t>Stores file-format metadata used by the explorer and comparison pages.</w:t>
            </w:r>
          </w:p>
        </w:tc>
      </w:tr>
      <w:tr w:rsidR="002241B8" w14:paraId="0E037236" w14:textId="77777777">
        <w:trPr>
          <w:jc w:val="center"/>
        </w:trPr>
        <w:tc>
          <w:tcPr>
            <w:tcW w:w="4968" w:type="dxa"/>
            <w:vAlign w:val="center"/>
          </w:tcPr>
          <w:p w14:paraId="30EE493F" w14:textId="77777777" w:rsidR="002241B8" w:rsidRDefault="00705145">
            <w:pPr>
              <w:spacing w:after="0"/>
            </w:pPr>
            <w:r>
              <w:rPr>
                <w:b/>
                <w:color w:val="30343B"/>
                <w:sz w:val="19"/>
              </w:rPr>
              <w:t>PLCConfiguration</w:t>
            </w:r>
          </w:p>
        </w:tc>
        <w:tc>
          <w:tcPr>
            <w:tcW w:w="4968" w:type="dxa"/>
            <w:vAlign w:val="center"/>
          </w:tcPr>
          <w:p w14:paraId="407CC7A2" w14:textId="77777777" w:rsidR="002241B8" w:rsidRDefault="00705145">
            <w:pPr>
              <w:spacing w:after="0"/>
            </w:pPr>
            <w:r>
              <w:rPr>
                <w:sz w:val="19"/>
              </w:rPr>
              <w:t>Represents a saved PLC I/O configuration or project.</w:t>
            </w:r>
          </w:p>
        </w:tc>
      </w:tr>
      <w:tr w:rsidR="002241B8" w14:paraId="7632DFB2" w14:textId="77777777">
        <w:trPr>
          <w:jc w:val="center"/>
        </w:trPr>
        <w:tc>
          <w:tcPr>
            <w:tcW w:w="4968" w:type="dxa"/>
            <w:vAlign w:val="center"/>
          </w:tcPr>
          <w:p w14:paraId="35414BB9" w14:textId="77777777" w:rsidR="002241B8" w:rsidRDefault="00705145">
            <w:pPr>
              <w:spacing w:after="0"/>
            </w:pPr>
            <w:r>
              <w:rPr>
                <w:b/>
                <w:color w:val="30343B"/>
                <w:sz w:val="19"/>
              </w:rPr>
              <w:t>IOPoint</w:t>
            </w:r>
          </w:p>
        </w:tc>
        <w:tc>
          <w:tcPr>
            <w:tcW w:w="4968" w:type="dxa"/>
            <w:vAlign w:val="center"/>
          </w:tcPr>
          <w:p w14:paraId="2502C456" w14:textId="77777777" w:rsidR="002241B8" w:rsidRDefault="00705145">
            <w:pPr>
              <w:spacing w:after="0"/>
            </w:pPr>
            <w:r>
              <w:rPr>
                <w:sz w:val="19"/>
              </w:rPr>
              <w:t>Stores individual I/O points associated with a PLC configuration.</w:t>
            </w:r>
          </w:p>
        </w:tc>
      </w:tr>
    </w:tbl>
    <w:p w14:paraId="18BCA24F" w14:textId="77777777" w:rsidR="002241B8" w:rsidRDefault="00705145">
      <w:pPr>
        <w:pStyle w:val="Heading1"/>
      </w:pPr>
      <w:r>
        <w:t>7. Assignment Requirement Coverage</w:t>
      </w:r>
    </w:p>
    <w:tbl>
      <w:tblPr>
        <w:tblStyle w:val="TableGrid"/>
        <w:tblW w:w="0" w:type="auto"/>
        <w:jc w:val="center"/>
        <w:tblLook w:val="04A0" w:firstRow="1" w:lastRow="0" w:firstColumn="1" w:lastColumn="0" w:noHBand="0" w:noVBand="1"/>
      </w:tblPr>
      <w:tblGrid>
        <w:gridCol w:w="4968"/>
        <w:gridCol w:w="4968"/>
      </w:tblGrid>
      <w:tr w:rsidR="002241B8" w14:paraId="1ED43A05" w14:textId="77777777">
        <w:trPr>
          <w:jc w:val="center"/>
        </w:trPr>
        <w:tc>
          <w:tcPr>
            <w:tcW w:w="4968" w:type="dxa"/>
            <w:shd w:val="clear" w:color="auto" w:fill="30343B"/>
            <w:vAlign w:val="center"/>
          </w:tcPr>
          <w:p w14:paraId="17AB60E2" w14:textId="77777777" w:rsidR="002241B8" w:rsidRDefault="00705145">
            <w:pPr>
              <w:spacing w:after="0"/>
            </w:pPr>
            <w:r>
              <w:rPr>
                <w:b/>
                <w:color w:val="FFFFFF"/>
                <w:sz w:val="19"/>
              </w:rPr>
              <w:t>Requirement</w:t>
            </w:r>
          </w:p>
        </w:tc>
        <w:tc>
          <w:tcPr>
            <w:tcW w:w="4968" w:type="dxa"/>
            <w:shd w:val="clear" w:color="auto" w:fill="30343B"/>
            <w:vAlign w:val="center"/>
          </w:tcPr>
          <w:p w14:paraId="24B069B6" w14:textId="77777777" w:rsidR="002241B8" w:rsidRDefault="00705145">
            <w:pPr>
              <w:spacing w:after="0"/>
            </w:pPr>
            <w:r>
              <w:rPr>
                <w:b/>
                <w:color w:val="FFFFFF"/>
                <w:sz w:val="19"/>
              </w:rPr>
              <w:t>Implementation</w:t>
            </w:r>
          </w:p>
        </w:tc>
      </w:tr>
      <w:tr w:rsidR="002241B8" w14:paraId="369B3EC8" w14:textId="77777777">
        <w:trPr>
          <w:jc w:val="center"/>
        </w:trPr>
        <w:tc>
          <w:tcPr>
            <w:tcW w:w="4968" w:type="dxa"/>
            <w:vAlign w:val="center"/>
          </w:tcPr>
          <w:p w14:paraId="4EC28F8F" w14:textId="77777777" w:rsidR="002241B8" w:rsidRDefault="00705145">
            <w:pPr>
              <w:spacing w:after="0"/>
            </w:pPr>
            <w:r>
              <w:rPr>
                <w:b/>
                <w:color w:val="30343B"/>
                <w:sz w:val="19"/>
              </w:rPr>
              <w:t>Generate at least one HTML page</w:t>
            </w:r>
          </w:p>
        </w:tc>
        <w:tc>
          <w:tcPr>
            <w:tcW w:w="4968" w:type="dxa"/>
            <w:vAlign w:val="center"/>
          </w:tcPr>
          <w:p w14:paraId="190A2E34" w14:textId="77777777" w:rsidR="002241B8" w:rsidRDefault="00705145">
            <w:pPr>
              <w:spacing w:after="0"/>
            </w:pPr>
            <w:r>
              <w:rPr>
                <w:sz w:val="19"/>
              </w:rPr>
              <w:t>Flask/Jinja will generate the homepage and every tool/result page dynamically.</w:t>
            </w:r>
          </w:p>
        </w:tc>
      </w:tr>
      <w:tr w:rsidR="002241B8" w14:paraId="04083DA0" w14:textId="77777777">
        <w:trPr>
          <w:jc w:val="center"/>
        </w:trPr>
        <w:tc>
          <w:tcPr>
            <w:tcW w:w="4968" w:type="dxa"/>
            <w:vAlign w:val="center"/>
          </w:tcPr>
          <w:p w14:paraId="7CC459D7" w14:textId="77777777" w:rsidR="002241B8" w:rsidRDefault="00705145">
            <w:pPr>
              <w:spacing w:after="0"/>
            </w:pPr>
            <w:r>
              <w:rPr>
                <w:b/>
                <w:color w:val="30343B"/>
                <w:sz w:val="19"/>
              </w:rPr>
              <w:t>Include pictures and/or CSS stored with app code</w:t>
            </w:r>
          </w:p>
        </w:tc>
        <w:tc>
          <w:tcPr>
            <w:tcW w:w="4968" w:type="dxa"/>
            <w:vAlign w:val="center"/>
          </w:tcPr>
          <w:p w14:paraId="13B78F7C" w14:textId="77777777" w:rsidR="002241B8" w:rsidRDefault="00705145">
            <w:pPr>
              <w:spacing w:after="0"/>
            </w:pPr>
            <w:r>
              <w:rPr>
                <w:sz w:val="19"/>
              </w:rPr>
              <w:t>Shared CSS, icons/images, favicon, and other static assets will be stored under the application static directory.</w:t>
            </w:r>
          </w:p>
        </w:tc>
      </w:tr>
      <w:tr w:rsidR="002241B8" w14:paraId="0CA1DAE6" w14:textId="77777777">
        <w:trPr>
          <w:jc w:val="center"/>
        </w:trPr>
        <w:tc>
          <w:tcPr>
            <w:tcW w:w="4968" w:type="dxa"/>
            <w:vAlign w:val="center"/>
          </w:tcPr>
          <w:p w14:paraId="4B30D1BB" w14:textId="77777777" w:rsidR="002241B8" w:rsidRDefault="00705145">
            <w:pPr>
              <w:spacing w:after="0"/>
            </w:pPr>
            <w:r>
              <w:rPr>
                <w:b/>
                <w:color w:val="30343B"/>
                <w:sz w:val="19"/>
              </w:rPr>
              <w:t>Accept user input</w:t>
            </w:r>
          </w:p>
        </w:tc>
        <w:tc>
          <w:tcPr>
            <w:tcW w:w="4968" w:type="dxa"/>
            <w:vAlign w:val="center"/>
          </w:tcPr>
          <w:p w14:paraId="2AEACC06" w14:textId="77777777" w:rsidR="002241B8" w:rsidRDefault="00705145">
            <w:pPr>
              <w:spacing w:after="0"/>
            </w:pPr>
            <w:r>
              <w:rPr>
                <w:sz w:val="19"/>
              </w:rPr>
              <w:t>Calculators and configurators use forms, selectors, buttons, and numeric/text inputs.</w:t>
            </w:r>
          </w:p>
        </w:tc>
      </w:tr>
      <w:tr w:rsidR="002241B8" w14:paraId="6BE0BCA7" w14:textId="77777777">
        <w:trPr>
          <w:jc w:val="center"/>
        </w:trPr>
        <w:tc>
          <w:tcPr>
            <w:tcW w:w="4968" w:type="dxa"/>
            <w:vAlign w:val="center"/>
          </w:tcPr>
          <w:p w14:paraId="38575F6E" w14:textId="77777777" w:rsidR="002241B8" w:rsidRDefault="00705145">
            <w:pPr>
              <w:spacing w:after="0"/>
            </w:pPr>
            <w:r>
              <w:rPr>
                <w:b/>
                <w:color w:val="30343B"/>
                <w:sz w:val="19"/>
              </w:rPr>
              <w:t>Perform error checking</w:t>
            </w:r>
          </w:p>
        </w:tc>
        <w:tc>
          <w:tcPr>
            <w:tcW w:w="4968" w:type="dxa"/>
            <w:vAlign w:val="center"/>
          </w:tcPr>
          <w:p w14:paraId="0AF4C971" w14:textId="77777777" w:rsidR="002241B8" w:rsidRDefault="00705145">
            <w:pPr>
              <w:spacing w:after="0"/>
            </w:pPr>
            <w:r>
              <w:rPr>
                <w:sz w:val="19"/>
              </w:rPr>
              <w:t>Server-side validation will reject invalid numeric ranges, malformed IP addresses, impossible calculations, and incomplete data.</w:t>
            </w:r>
          </w:p>
        </w:tc>
      </w:tr>
      <w:tr w:rsidR="002241B8" w14:paraId="7EC7526A" w14:textId="77777777">
        <w:trPr>
          <w:jc w:val="center"/>
        </w:trPr>
        <w:tc>
          <w:tcPr>
            <w:tcW w:w="4968" w:type="dxa"/>
            <w:vAlign w:val="center"/>
          </w:tcPr>
          <w:p w14:paraId="27B2533F" w14:textId="77777777" w:rsidR="002241B8" w:rsidRDefault="00705145">
            <w:pPr>
              <w:spacing w:after="0"/>
            </w:pPr>
            <w:r>
              <w:rPr>
                <w:b/>
                <w:color w:val="30343B"/>
                <w:sz w:val="19"/>
              </w:rPr>
              <w:t>Modify generated HTML based on user input</w:t>
            </w:r>
          </w:p>
        </w:tc>
        <w:tc>
          <w:tcPr>
            <w:tcW w:w="4968" w:type="dxa"/>
            <w:vAlign w:val="center"/>
          </w:tcPr>
          <w:p w14:paraId="7F306609" w14:textId="77777777" w:rsidR="002241B8" w:rsidRDefault="00705145">
            <w:pPr>
              <w:spacing w:after="0"/>
            </w:pPr>
            <w:r>
              <w:rPr>
                <w:sz w:val="19"/>
              </w:rPr>
              <w:t>Submitted values determine calculated results, comparison tables, I/O lists, validation messages, and network information.</w:t>
            </w:r>
          </w:p>
        </w:tc>
      </w:tr>
      <w:tr w:rsidR="002241B8" w14:paraId="4B6F73A3" w14:textId="77777777">
        <w:trPr>
          <w:jc w:val="center"/>
        </w:trPr>
        <w:tc>
          <w:tcPr>
            <w:tcW w:w="4968" w:type="dxa"/>
            <w:vAlign w:val="center"/>
          </w:tcPr>
          <w:p w14:paraId="3FB1A31F" w14:textId="77777777" w:rsidR="002241B8" w:rsidRDefault="00705145">
            <w:pPr>
              <w:spacing w:after="0"/>
            </w:pPr>
            <w:r>
              <w:rPr>
                <w:b/>
                <w:color w:val="30343B"/>
                <w:sz w:val="19"/>
              </w:rPr>
              <w:t>Stretch: database</w:t>
            </w:r>
          </w:p>
        </w:tc>
        <w:tc>
          <w:tcPr>
            <w:tcW w:w="4968" w:type="dxa"/>
            <w:vAlign w:val="center"/>
          </w:tcPr>
          <w:p w14:paraId="1CCBA46C" w14:textId="77777777" w:rsidR="002241B8" w:rsidRDefault="00705145">
            <w:pPr>
              <w:spacing w:after="0"/>
            </w:pPr>
            <w:r>
              <w:rPr>
                <w:sz w:val="19"/>
              </w:rPr>
              <w:t>SQLAlchemy + SQLite support the file-format explorer and applicable PLC configuration data.</w:t>
            </w:r>
          </w:p>
        </w:tc>
      </w:tr>
      <w:tr w:rsidR="002241B8" w14:paraId="3CE1E4D8" w14:textId="77777777">
        <w:trPr>
          <w:jc w:val="center"/>
        </w:trPr>
        <w:tc>
          <w:tcPr>
            <w:tcW w:w="4968" w:type="dxa"/>
            <w:vAlign w:val="center"/>
          </w:tcPr>
          <w:p w14:paraId="0DB41B18" w14:textId="77777777" w:rsidR="002241B8" w:rsidRDefault="00705145">
            <w:pPr>
              <w:spacing w:after="0"/>
            </w:pPr>
            <w:r>
              <w:rPr>
                <w:b/>
                <w:color w:val="30343B"/>
                <w:sz w:val="19"/>
              </w:rPr>
              <w:t>Stretch: third dynamic page</w:t>
            </w:r>
          </w:p>
        </w:tc>
        <w:tc>
          <w:tcPr>
            <w:tcW w:w="4968" w:type="dxa"/>
            <w:vAlign w:val="center"/>
          </w:tcPr>
          <w:p w14:paraId="51802A41" w14:textId="77777777" w:rsidR="002241B8" w:rsidRDefault="00705145">
            <w:pPr>
              <w:spacing w:after="0"/>
            </w:pPr>
            <w:r>
              <w:rPr>
                <w:sz w:val="19"/>
              </w:rPr>
              <w:t>The application contains numerous dynamically generated tool and result pages.</w:t>
            </w:r>
          </w:p>
        </w:tc>
      </w:tr>
      <w:tr w:rsidR="002241B8" w14:paraId="1864B9B0" w14:textId="77777777">
        <w:trPr>
          <w:jc w:val="center"/>
        </w:trPr>
        <w:tc>
          <w:tcPr>
            <w:tcW w:w="4968" w:type="dxa"/>
            <w:vAlign w:val="center"/>
          </w:tcPr>
          <w:p w14:paraId="4114F528" w14:textId="77777777" w:rsidR="002241B8" w:rsidRDefault="00705145">
            <w:pPr>
              <w:spacing w:after="0"/>
            </w:pPr>
            <w:r>
              <w:rPr>
                <w:b/>
                <w:color w:val="30343B"/>
                <w:sz w:val="19"/>
              </w:rPr>
              <w:t>Stretch: Python/JavaScript library</w:t>
            </w:r>
          </w:p>
        </w:tc>
        <w:tc>
          <w:tcPr>
            <w:tcW w:w="4968" w:type="dxa"/>
            <w:vAlign w:val="center"/>
          </w:tcPr>
          <w:p w14:paraId="5C0DCC55" w14:textId="77777777" w:rsidR="002241B8" w:rsidRDefault="00705145">
            <w:pPr>
              <w:spacing w:after="0"/>
            </w:pPr>
            <w:r>
              <w:rPr>
                <w:sz w:val="19"/>
              </w:rPr>
              <w:t>Python's ipaddress library performs networking calculations; additional libraries may be incorporated where useful.</w:t>
            </w:r>
          </w:p>
        </w:tc>
      </w:tr>
    </w:tbl>
    <w:p w14:paraId="27E4B92A" w14:textId="77777777" w:rsidR="00643BA2" w:rsidRDefault="00643BA2">
      <w:pPr>
        <w:pStyle w:val="Heading1"/>
      </w:pPr>
      <w:r>
        <w:br w:type="page"/>
      </w:r>
    </w:p>
    <w:p w14:paraId="6B34627C" w14:textId="2D4E1768" w:rsidR="002241B8" w:rsidRDefault="00705145">
      <w:pPr>
        <w:pStyle w:val="Heading1"/>
      </w:pPr>
      <w:r>
        <w:lastRenderedPageBreak/>
        <w:t>8. Minimum Functional Base (MFB)</w:t>
      </w:r>
    </w:p>
    <w:p w14:paraId="53B32F2C" w14:textId="77777777" w:rsidR="002241B8" w:rsidRDefault="00705145">
      <w:r>
        <w:t>The minimum functional base is deliberately small so the project becomes demonstrably functional early in the sprint. Once this milestone works, every additional module builds on a proven request/validation/calculation/template pattern.</w:t>
      </w:r>
    </w:p>
    <w:p w14:paraId="1C259C34" w14:textId="77777777" w:rsidR="002241B8" w:rsidRDefault="00705145">
      <w:pPr>
        <w:pStyle w:val="ListNumber"/>
        <w:spacing w:after="40"/>
      </w:pPr>
      <w:r>
        <w:t>Flask application starts successfully and serves a shared homepage.</w:t>
      </w:r>
    </w:p>
    <w:p w14:paraId="69E63BF9" w14:textId="77777777" w:rsidR="002241B8" w:rsidRDefault="00705145">
      <w:pPr>
        <w:pStyle w:val="ListNumber"/>
        <w:spacing w:after="40"/>
      </w:pPr>
      <w:r>
        <w:t>Base Jinja template, navigation, CSS, and static assets load correctly.</w:t>
      </w:r>
    </w:p>
    <w:p w14:paraId="4097AB6E" w14:textId="77777777" w:rsidR="002241B8" w:rsidRDefault="00705145">
      <w:pPr>
        <w:pStyle w:val="ListNumber"/>
        <w:spacing w:after="40"/>
      </w:pPr>
      <w:r>
        <w:t>Electrical Blueprint is registered and reachable.</w:t>
      </w:r>
    </w:p>
    <w:p w14:paraId="15986AFD" w14:textId="77777777" w:rsidR="002241B8" w:rsidRDefault="00705145">
      <w:pPr>
        <w:pStyle w:val="ListNumber"/>
        <w:spacing w:after="40"/>
      </w:pPr>
      <w:r>
        <w:t>Ohm's Law form accepts user input.</w:t>
      </w:r>
    </w:p>
    <w:p w14:paraId="134D1F17" w14:textId="77777777" w:rsidR="002241B8" w:rsidRDefault="00705145">
      <w:pPr>
        <w:pStyle w:val="ListNumber"/>
        <w:spacing w:after="40"/>
      </w:pPr>
      <w:r>
        <w:t>Server-side validation detects invalid input.</w:t>
      </w:r>
    </w:p>
    <w:p w14:paraId="10AE6B28" w14:textId="77777777" w:rsidR="002241B8" w:rsidRDefault="00705145">
      <w:pPr>
        <w:pStyle w:val="ListNumber"/>
        <w:spacing w:after="40"/>
      </w:pPr>
      <w:r>
        <w:t>Python calculation logic produces a result.</w:t>
      </w:r>
    </w:p>
    <w:p w14:paraId="0E51A10C" w14:textId="77777777" w:rsidR="002241B8" w:rsidRDefault="00705145">
      <w:pPr>
        <w:pStyle w:val="ListNumber"/>
        <w:spacing w:after="40"/>
      </w:pPr>
      <w:r>
        <w:t>The result is rendered dynamically into HTML.</w:t>
      </w:r>
    </w:p>
    <w:p w14:paraId="6C9BEFB8" w14:textId="77777777" w:rsidR="002241B8" w:rsidRDefault="00705145">
      <w:pPr>
        <w:pStyle w:val="ListNumber"/>
        <w:spacing w:after="40"/>
      </w:pPr>
      <w:r>
        <w:t>At least one automated test verifies the calculation logic.</w:t>
      </w:r>
    </w:p>
    <w:p w14:paraId="3548660C" w14:textId="77777777" w:rsidR="002241B8" w:rsidRDefault="00705145">
      <w:r>
        <w:t>Target: achieve the minimum functional base by approximately Day 3. At that point, the core class requirements are already represented and later work expands capability rather than rescuing an incomplete application.</w:t>
      </w:r>
    </w:p>
    <w:p w14:paraId="357FAC1B" w14:textId="77777777" w:rsidR="002241B8" w:rsidRDefault="00705145">
      <w:pPr>
        <w:pStyle w:val="Heading1"/>
      </w:pPr>
      <w:r>
        <w:t>9. Development Plan</w:t>
      </w:r>
    </w:p>
    <w:tbl>
      <w:tblPr>
        <w:tblStyle w:val="TableGrid"/>
        <w:tblW w:w="0" w:type="auto"/>
        <w:jc w:val="center"/>
        <w:tblLook w:val="04A0" w:firstRow="1" w:lastRow="0" w:firstColumn="1" w:lastColumn="0" w:noHBand="0" w:noVBand="1"/>
      </w:tblPr>
      <w:tblGrid>
        <w:gridCol w:w="3312"/>
        <w:gridCol w:w="3312"/>
        <w:gridCol w:w="3312"/>
      </w:tblGrid>
      <w:tr w:rsidR="002241B8" w14:paraId="4B1EF55A" w14:textId="77777777">
        <w:trPr>
          <w:jc w:val="center"/>
        </w:trPr>
        <w:tc>
          <w:tcPr>
            <w:tcW w:w="3312" w:type="dxa"/>
            <w:shd w:val="clear" w:color="auto" w:fill="30343B"/>
            <w:vAlign w:val="center"/>
          </w:tcPr>
          <w:p w14:paraId="7DFA682A" w14:textId="77777777" w:rsidR="002241B8" w:rsidRDefault="00705145">
            <w:pPr>
              <w:spacing w:after="0"/>
            </w:pPr>
            <w:r>
              <w:rPr>
                <w:b/>
                <w:color w:val="FFFFFF"/>
                <w:sz w:val="19"/>
              </w:rPr>
              <w:t>Day</w:t>
            </w:r>
          </w:p>
        </w:tc>
        <w:tc>
          <w:tcPr>
            <w:tcW w:w="3312" w:type="dxa"/>
            <w:shd w:val="clear" w:color="auto" w:fill="30343B"/>
            <w:vAlign w:val="center"/>
          </w:tcPr>
          <w:p w14:paraId="0A7B03BB" w14:textId="77777777" w:rsidR="002241B8" w:rsidRDefault="00705145">
            <w:pPr>
              <w:spacing w:after="0"/>
            </w:pPr>
            <w:r>
              <w:rPr>
                <w:b/>
                <w:color w:val="FFFFFF"/>
                <w:sz w:val="19"/>
              </w:rPr>
              <w:t>Focus</w:t>
            </w:r>
          </w:p>
        </w:tc>
        <w:tc>
          <w:tcPr>
            <w:tcW w:w="3312" w:type="dxa"/>
            <w:shd w:val="clear" w:color="auto" w:fill="30343B"/>
            <w:vAlign w:val="center"/>
          </w:tcPr>
          <w:p w14:paraId="2C4AC2C6" w14:textId="77777777" w:rsidR="002241B8" w:rsidRDefault="00705145">
            <w:pPr>
              <w:spacing w:after="0"/>
            </w:pPr>
            <w:r>
              <w:rPr>
                <w:b/>
                <w:color w:val="FFFFFF"/>
                <w:sz w:val="19"/>
              </w:rPr>
              <w:t>Deliverable</w:t>
            </w:r>
          </w:p>
        </w:tc>
      </w:tr>
      <w:tr w:rsidR="002241B8" w14:paraId="275C30FC" w14:textId="77777777">
        <w:trPr>
          <w:jc w:val="center"/>
        </w:trPr>
        <w:tc>
          <w:tcPr>
            <w:tcW w:w="3312" w:type="dxa"/>
            <w:vAlign w:val="center"/>
          </w:tcPr>
          <w:p w14:paraId="7DB76C36" w14:textId="77777777" w:rsidR="002241B8" w:rsidRDefault="00705145">
            <w:pPr>
              <w:spacing w:after="0"/>
            </w:pPr>
            <w:r>
              <w:rPr>
                <w:b/>
                <w:color w:val="30343B"/>
                <w:sz w:val="19"/>
              </w:rPr>
              <w:t>1</w:t>
            </w:r>
          </w:p>
        </w:tc>
        <w:tc>
          <w:tcPr>
            <w:tcW w:w="3312" w:type="dxa"/>
            <w:vAlign w:val="center"/>
          </w:tcPr>
          <w:p w14:paraId="00BF50C0" w14:textId="77777777" w:rsidR="002241B8" w:rsidRDefault="00705145">
            <w:pPr>
              <w:spacing w:after="0"/>
            </w:pPr>
            <w:r>
              <w:rPr>
                <w:b/>
                <w:color w:val="30343B"/>
                <w:sz w:val="19"/>
              </w:rPr>
              <w:t>Foundation</w:t>
            </w:r>
          </w:p>
        </w:tc>
        <w:tc>
          <w:tcPr>
            <w:tcW w:w="3312" w:type="dxa"/>
            <w:vAlign w:val="center"/>
          </w:tcPr>
          <w:p w14:paraId="4689966A" w14:textId="77777777" w:rsidR="002241B8" w:rsidRDefault="00705145">
            <w:pPr>
              <w:spacing w:after="0"/>
            </w:pPr>
            <w:r>
              <w:rPr>
                <w:color w:val="30343B"/>
                <w:sz w:val="18"/>
              </w:rPr>
              <w:t>Repository, virtual environment, Flask installation, application factory, Blueprints, initial project structure.</w:t>
            </w:r>
          </w:p>
        </w:tc>
      </w:tr>
      <w:tr w:rsidR="002241B8" w14:paraId="69CC8641" w14:textId="77777777">
        <w:trPr>
          <w:jc w:val="center"/>
        </w:trPr>
        <w:tc>
          <w:tcPr>
            <w:tcW w:w="3312" w:type="dxa"/>
            <w:vAlign w:val="center"/>
          </w:tcPr>
          <w:p w14:paraId="16CFF5A3" w14:textId="77777777" w:rsidR="002241B8" w:rsidRDefault="00705145">
            <w:pPr>
              <w:spacing w:after="0"/>
            </w:pPr>
            <w:r>
              <w:rPr>
                <w:b/>
                <w:color w:val="30343B"/>
                <w:sz w:val="19"/>
              </w:rPr>
              <w:t>2</w:t>
            </w:r>
          </w:p>
        </w:tc>
        <w:tc>
          <w:tcPr>
            <w:tcW w:w="3312" w:type="dxa"/>
            <w:vAlign w:val="center"/>
          </w:tcPr>
          <w:p w14:paraId="430F29A2" w14:textId="77777777" w:rsidR="002241B8" w:rsidRDefault="00705145">
            <w:pPr>
              <w:spacing w:after="0"/>
            </w:pPr>
            <w:r>
              <w:rPr>
                <w:b/>
                <w:color w:val="30343B"/>
                <w:sz w:val="19"/>
              </w:rPr>
              <w:t>Shared UI</w:t>
            </w:r>
          </w:p>
        </w:tc>
        <w:tc>
          <w:tcPr>
            <w:tcW w:w="3312" w:type="dxa"/>
            <w:vAlign w:val="center"/>
          </w:tcPr>
          <w:p w14:paraId="37BD0744" w14:textId="77777777" w:rsidR="002241B8" w:rsidRDefault="00705145">
            <w:pPr>
              <w:spacing w:after="0"/>
            </w:pPr>
            <w:r>
              <w:rPr>
                <w:color w:val="30343B"/>
                <w:sz w:val="18"/>
              </w:rPr>
              <w:t>Base template, homepage, navigation, CSS/static assets, common form/result styling.</w:t>
            </w:r>
          </w:p>
        </w:tc>
      </w:tr>
      <w:tr w:rsidR="002241B8" w14:paraId="0739B2E8" w14:textId="77777777">
        <w:trPr>
          <w:jc w:val="center"/>
        </w:trPr>
        <w:tc>
          <w:tcPr>
            <w:tcW w:w="3312" w:type="dxa"/>
            <w:vAlign w:val="center"/>
          </w:tcPr>
          <w:p w14:paraId="6647618C" w14:textId="77777777" w:rsidR="002241B8" w:rsidRDefault="00705145">
            <w:pPr>
              <w:spacing w:after="0"/>
            </w:pPr>
            <w:r>
              <w:rPr>
                <w:b/>
                <w:color w:val="30343B"/>
                <w:sz w:val="19"/>
              </w:rPr>
              <w:t>3</w:t>
            </w:r>
          </w:p>
        </w:tc>
        <w:tc>
          <w:tcPr>
            <w:tcW w:w="3312" w:type="dxa"/>
            <w:vAlign w:val="center"/>
          </w:tcPr>
          <w:p w14:paraId="5B763450" w14:textId="77777777" w:rsidR="002241B8" w:rsidRDefault="00705145">
            <w:pPr>
              <w:spacing w:after="0"/>
            </w:pPr>
            <w:r>
              <w:rPr>
                <w:b/>
                <w:color w:val="30343B"/>
                <w:sz w:val="19"/>
              </w:rPr>
              <w:t>Electrical I</w:t>
            </w:r>
          </w:p>
        </w:tc>
        <w:tc>
          <w:tcPr>
            <w:tcW w:w="3312" w:type="dxa"/>
            <w:vAlign w:val="center"/>
          </w:tcPr>
          <w:p w14:paraId="60C1D5F3" w14:textId="77777777" w:rsidR="002241B8" w:rsidRDefault="00705145">
            <w:pPr>
              <w:spacing w:after="0"/>
            </w:pPr>
            <w:r>
              <w:rPr>
                <w:color w:val="30343B"/>
                <w:sz w:val="18"/>
              </w:rPr>
              <w:t>Ohm's Law and voltage-divider tools; establish reusable validation/calculation pattern.</w:t>
            </w:r>
          </w:p>
        </w:tc>
      </w:tr>
      <w:tr w:rsidR="002241B8" w14:paraId="7E2DFA15" w14:textId="77777777">
        <w:trPr>
          <w:jc w:val="center"/>
        </w:trPr>
        <w:tc>
          <w:tcPr>
            <w:tcW w:w="3312" w:type="dxa"/>
            <w:vAlign w:val="center"/>
          </w:tcPr>
          <w:p w14:paraId="4B9129C6" w14:textId="77777777" w:rsidR="002241B8" w:rsidRDefault="00705145">
            <w:pPr>
              <w:spacing w:after="0"/>
            </w:pPr>
            <w:r>
              <w:rPr>
                <w:b/>
                <w:color w:val="30343B"/>
                <w:sz w:val="19"/>
              </w:rPr>
              <w:t>4</w:t>
            </w:r>
          </w:p>
        </w:tc>
        <w:tc>
          <w:tcPr>
            <w:tcW w:w="3312" w:type="dxa"/>
            <w:vAlign w:val="center"/>
          </w:tcPr>
          <w:p w14:paraId="1AFC7350" w14:textId="77777777" w:rsidR="002241B8" w:rsidRDefault="00705145">
            <w:pPr>
              <w:spacing w:after="0"/>
            </w:pPr>
            <w:r>
              <w:rPr>
                <w:b/>
                <w:color w:val="30343B"/>
                <w:sz w:val="19"/>
              </w:rPr>
              <w:t>Electrical II</w:t>
            </w:r>
          </w:p>
        </w:tc>
        <w:tc>
          <w:tcPr>
            <w:tcW w:w="3312" w:type="dxa"/>
            <w:vAlign w:val="center"/>
          </w:tcPr>
          <w:p w14:paraId="61E08A7E" w14:textId="77777777" w:rsidR="002241B8" w:rsidRDefault="00705145">
            <w:pPr>
              <w:spacing w:after="0"/>
            </w:pPr>
            <w:r>
              <w:rPr>
                <w:color w:val="30343B"/>
                <w:sz w:val="18"/>
              </w:rPr>
              <w:t>ADC/DAC, resistance, and industrial analog scaling tools.</w:t>
            </w:r>
          </w:p>
        </w:tc>
      </w:tr>
      <w:tr w:rsidR="002241B8" w14:paraId="055CEAE1" w14:textId="77777777">
        <w:trPr>
          <w:jc w:val="center"/>
        </w:trPr>
        <w:tc>
          <w:tcPr>
            <w:tcW w:w="3312" w:type="dxa"/>
            <w:vAlign w:val="center"/>
          </w:tcPr>
          <w:p w14:paraId="44DFF090" w14:textId="77777777" w:rsidR="002241B8" w:rsidRDefault="00705145">
            <w:pPr>
              <w:spacing w:after="0"/>
            </w:pPr>
            <w:r>
              <w:rPr>
                <w:b/>
                <w:color w:val="30343B"/>
                <w:sz w:val="19"/>
              </w:rPr>
              <w:t>5</w:t>
            </w:r>
          </w:p>
        </w:tc>
        <w:tc>
          <w:tcPr>
            <w:tcW w:w="3312" w:type="dxa"/>
            <w:vAlign w:val="center"/>
          </w:tcPr>
          <w:p w14:paraId="5E1CA4BE" w14:textId="77777777" w:rsidR="002241B8" w:rsidRDefault="00705145">
            <w:pPr>
              <w:spacing w:after="0"/>
            </w:pPr>
            <w:r>
              <w:rPr>
                <w:b/>
                <w:color w:val="30343B"/>
                <w:sz w:val="19"/>
              </w:rPr>
              <w:t>PLC I</w:t>
            </w:r>
          </w:p>
        </w:tc>
        <w:tc>
          <w:tcPr>
            <w:tcW w:w="3312" w:type="dxa"/>
            <w:vAlign w:val="center"/>
          </w:tcPr>
          <w:p w14:paraId="0BE90476" w14:textId="77777777" w:rsidR="002241B8" w:rsidRDefault="00705145">
            <w:pPr>
              <w:spacing w:after="0"/>
            </w:pPr>
            <w:r>
              <w:rPr>
                <w:color w:val="30343B"/>
                <w:sz w:val="18"/>
              </w:rPr>
              <w:t>PLC I/O configurator forms, dynamic I/O table, scaling logic.</w:t>
            </w:r>
          </w:p>
        </w:tc>
      </w:tr>
      <w:tr w:rsidR="002241B8" w14:paraId="2A8337A6" w14:textId="77777777">
        <w:trPr>
          <w:jc w:val="center"/>
        </w:trPr>
        <w:tc>
          <w:tcPr>
            <w:tcW w:w="3312" w:type="dxa"/>
            <w:vAlign w:val="center"/>
          </w:tcPr>
          <w:p w14:paraId="58AB5C34" w14:textId="77777777" w:rsidR="002241B8" w:rsidRDefault="00705145">
            <w:pPr>
              <w:spacing w:after="0"/>
            </w:pPr>
            <w:r>
              <w:rPr>
                <w:b/>
                <w:color w:val="30343B"/>
                <w:sz w:val="19"/>
              </w:rPr>
              <w:t>6</w:t>
            </w:r>
          </w:p>
        </w:tc>
        <w:tc>
          <w:tcPr>
            <w:tcW w:w="3312" w:type="dxa"/>
            <w:vAlign w:val="center"/>
          </w:tcPr>
          <w:p w14:paraId="40FD2602" w14:textId="77777777" w:rsidR="002241B8" w:rsidRDefault="00705145">
            <w:pPr>
              <w:spacing w:after="0"/>
            </w:pPr>
            <w:r>
              <w:rPr>
                <w:b/>
                <w:color w:val="30343B"/>
                <w:sz w:val="19"/>
              </w:rPr>
              <w:t>PLC II / Database</w:t>
            </w:r>
          </w:p>
        </w:tc>
        <w:tc>
          <w:tcPr>
            <w:tcW w:w="3312" w:type="dxa"/>
            <w:vAlign w:val="center"/>
          </w:tcPr>
          <w:p w14:paraId="4AA802E0" w14:textId="77777777" w:rsidR="002241B8" w:rsidRDefault="00705145">
            <w:pPr>
              <w:spacing w:after="0"/>
            </w:pPr>
            <w:r>
              <w:rPr>
                <w:color w:val="30343B"/>
                <w:sz w:val="18"/>
              </w:rPr>
              <w:t>SQLAlchemy/SQLite integration and persistence for applicable PLC data.</w:t>
            </w:r>
          </w:p>
        </w:tc>
      </w:tr>
      <w:tr w:rsidR="002241B8" w14:paraId="624DC65F" w14:textId="77777777">
        <w:trPr>
          <w:jc w:val="center"/>
        </w:trPr>
        <w:tc>
          <w:tcPr>
            <w:tcW w:w="3312" w:type="dxa"/>
            <w:vAlign w:val="center"/>
          </w:tcPr>
          <w:p w14:paraId="06FAA0D8" w14:textId="77777777" w:rsidR="002241B8" w:rsidRDefault="00705145">
            <w:pPr>
              <w:spacing w:after="0"/>
            </w:pPr>
            <w:r>
              <w:rPr>
                <w:b/>
                <w:color w:val="30343B"/>
                <w:sz w:val="19"/>
              </w:rPr>
              <w:t>7</w:t>
            </w:r>
          </w:p>
        </w:tc>
        <w:tc>
          <w:tcPr>
            <w:tcW w:w="3312" w:type="dxa"/>
            <w:vAlign w:val="center"/>
          </w:tcPr>
          <w:p w14:paraId="57F92129" w14:textId="77777777" w:rsidR="002241B8" w:rsidRDefault="00705145">
            <w:pPr>
              <w:spacing w:after="0"/>
            </w:pPr>
            <w:r>
              <w:rPr>
                <w:b/>
                <w:color w:val="30343B"/>
                <w:sz w:val="19"/>
              </w:rPr>
              <w:t>Server Tools</w:t>
            </w:r>
          </w:p>
        </w:tc>
        <w:tc>
          <w:tcPr>
            <w:tcW w:w="3312" w:type="dxa"/>
            <w:vAlign w:val="center"/>
          </w:tcPr>
          <w:p w14:paraId="0B79FF8F" w14:textId="77777777" w:rsidR="002241B8" w:rsidRDefault="00705145">
            <w:pPr>
              <w:spacing w:after="0"/>
            </w:pPr>
            <w:r>
              <w:rPr>
                <w:color w:val="30343B"/>
                <w:sz w:val="18"/>
              </w:rPr>
              <w:t>Power, current, headroom, energy, cost, and heat calculations.</w:t>
            </w:r>
          </w:p>
        </w:tc>
      </w:tr>
      <w:tr w:rsidR="002241B8" w14:paraId="544F6647" w14:textId="77777777">
        <w:trPr>
          <w:jc w:val="center"/>
        </w:trPr>
        <w:tc>
          <w:tcPr>
            <w:tcW w:w="3312" w:type="dxa"/>
            <w:vAlign w:val="center"/>
          </w:tcPr>
          <w:p w14:paraId="5CC017E8" w14:textId="77777777" w:rsidR="002241B8" w:rsidRDefault="00705145">
            <w:pPr>
              <w:spacing w:after="0"/>
            </w:pPr>
            <w:r>
              <w:rPr>
                <w:b/>
                <w:color w:val="30343B"/>
                <w:sz w:val="19"/>
              </w:rPr>
              <w:t>8</w:t>
            </w:r>
          </w:p>
        </w:tc>
        <w:tc>
          <w:tcPr>
            <w:tcW w:w="3312" w:type="dxa"/>
            <w:vAlign w:val="center"/>
          </w:tcPr>
          <w:p w14:paraId="5062009D" w14:textId="77777777" w:rsidR="002241B8" w:rsidRDefault="00705145">
            <w:pPr>
              <w:spacing w:after="0"/>
            </w:pPr>
            <w:r>
              <w:rPr>
                <w:b/>
                <w:color w:val="30343B"/>
                <w:sz w:val="19"/>
              </w:rPr>
              <w:t>File Formats I</w:t>
            </w:r>
          </w:p>
        </w:tc>
        <w:tc>
          <w:tcPr>
            <w:tcW w:w="3312" w:type="dxa"/>
            <w:vAlign w:val="center"/>
          </w:tcPr>
          <w:p w14:paraId="5ABE5F00" w14:textId="77777777" w:rsidR="002241B8" w:rsidRDefault="00705145">
            <w:pPr>
              <w:spacing w:after="0"/>
            </w:pPr>
            <w:r>
              <w:rPr>
                <w:color w:val="30343B"/>
                <w:sz w:val="18"/>
              </w:rPr>
              <w:t>Database model/data population and format-detail pages.</w:t>
            </w:r>
          </w:p>
        </w:tc>
      </w:tr>
      <w:tr w:rsidR="002241B8" w14:paraId="55039BB8" w14:textId="77777777">
        <w:trPr>
          <w:jc w:val="center"/>
        </w:trPr>
        <w:tc>
          <w:tcPr>
            <w:tcW w:w="3312" w:type="dxa"/>
            <w:vAlign w:val="center"/>
          </w:tcPr>
          <w:p w14:paraId="0513A57C" w14:textId="77777777" w:rsidR="002241B8" w:rsidRDefault="00705145">
            <w:pPr>
              <w:spacing w:after="0"/>
            </w:pPr>
            <w:r>
              <w:rPr>
                <w:b/>
                <w:color w:val="30343B"/>
                <w:sz w:val="19"/>
              </w:rPr>
              <w:t>9</w:t>
            </w:r>
          </w:p>
        </w:tc>
        <w:tc>
          <w:tcPr>
            <w:tcW w:w="3312" w:type="dxa"/>
            <w:vAlign w:val="center"/>
          </w:tcPr>
          <w:p w14:paraId="5DC04AE8" w14:textId="77777777" w:rsidR="002241B8" w:rsidRDefault="00705145">
            <w:pPr>
              <w:spacing w:after="0"/>
            </w:pPr>
            <w:r>
              <w:rPr>
                <w:b/>
                <w:color w:val="30343B"/>
                <w:sz w:val="19"/>
              </w:rPr>
              <w:t>File Formats II</w:t>
            </w:r>
          </w:p>
        </w:tc>
        <w:tc>
          <w:tcPr>
            <w:tcW w:w="3312" w:type="dxa"/>
            <w:vAlign w:val="center"/>
          </w:tcPr>
          <w:p w14:paraId="35067D59" w14:textId="77777777" w:rsidR="002241B8" w:rsidRDefault="00705145">
            <w:pPr>
              <w:spacing w:after="0"/>
            </w:pPr>
            <w:r>
              <w:rPr>
                <w:color w:val="30343B"/>
                <w:sz w:val="18"/>
              </w:rPr>
              <w:t>Dynamic format comparison interface and validation.</w:t>
            </w:r>
          </w:p>
        </w:tc>
      </w:tr>
      <w:tr w:rsidR="002241B8" w14:paraId="37C1AA2B" w14:textId="77777777">
        <w:trPr>
          <w:jc w:val="center"/>
        </w:trPr>
        <w:tc>
          <w:tcPr>
            <w:tcW w:w="3312" w:type="dxa"/>
            <w:vAlign w:val="center"/>
          </w:tcPr>
          <w:p w14:paraId="0679BA43" w14:textId="77777777" w:rsidR="002241B8" w:rsidRDefault="00705145">
            <w:pPr>
              <w:spacing w:after="0"/>
            </w:pPr>
            <w:r>
              <w:rPr>
                <w:b/>
                <w:color w:val="30343B"/>
                <w:sz w:val="19"/>
              </w:rPr>
              <w:t>10</w:t>
            </w:r>
          </w:p>
        </w:tc>
        <w:tc>
          <w:tcPr>
            <w:tcW w:w="3312" w:type="dxa"/>
            <w:vAlign w:val="center"/>
          </w:tcPr>
          <w:p w14:paraId="06EB5CB5" w14:textId="77777777" w:rsidR="002241B8" w:rsidRDefault="00705145">
            <w:pPr>
              <w:spacing w:after="0"/>
            </w:pPr>
            <w:r>
              <w:rPr>
                <w:b/>
                <w:color w:val="30343B"/>
                <w:sz w:val="19"/>
              </w:rPr>
              <w:t>Networking I</w:t>
            </w:r>
          </w:p>
        </w:tc>
        <w:tc>
          <w:tcPr>
            <w:tcW w:w="3312" w:type="dxa"/>
            <w:vAlign w:val="center"/>
          </w:tcPr>
          <w:p w14:paraId="0E50405B" w14:textId="77777777" w:rsidR="002241B8" w:rsidRDefault="00705145">
            <w:pPr>
              <w:spacing w:after="0"/>
            </w:pPr>
            <w:r>
              <w:rPr>
                <w:color w:val="30343B"/>
                <w:sz w:val="18"/>
              </w:rPr>
              <w:t>IPv4/CIDR analyzer using ipaddress.</w:t>
            </w:r>
          </w:p>
        </w:tc>
      </w:tr>
      <w:tr w:rsidR="002241B8" w14:paraId="3F2DBE39" w14:textId="77777777">
        <w:trPr>
          <w:jc w:val="center"/>
        </w:trPr>
        <w:tc>
          <w:tcPr>
            <w:tcW w:w="3312" w:type="dxa"/>
            <w:vAlign w:val="center"/>
          </w:tcPr>
          <w:p w14:paraId="1BA9F58F" w14:textId="77777777" w:rsidR="002241B8" w:rsidRDefault="00705145">
            <w:pPr>
              <w:spacing w:after="0"/>
            </w:pPr>
            <w:r>
              <w:rPr>
                <w:b/>
                <w:color w:val="30343B"/>
                <w:sz w:val="19"/>
              </w:rPr>
              <w:t>11</w:t>
            </w:r>
          </w:p>
        </w:tc>
        <w:tc>
          <w:tcPr>
            <w:tcW w:w="3312" w:type="dxa"/>
            <w:vAlign w:val="center"/>
          </w:tcPr>
          <w:p w14:paraId="623E42CB" w14:textId="77777777" w:rsidR="002241B8" w:rsidRDefault="00705145">
            <w:pPr>
              <w:spacing w:after="0"/>
            </w:pPr>
            <w:r>
              <w:rPr>
                <w:b/>
                <w:color w:val="30343B"/>
                <w:sz w:val="19"/>
              </w:rPr>
              <w:t>Networking II</w:t>
            </w:r>
          </w:p>
        </w:tc>
        <w:tc>
          <w:tcPr>
            <w:tcW w:w="3312" w:type="dxa"/>
            <w:vAlign w:val="center"/>
          </w:tcPr>
          <w:p w14:paraId="09954968" w14:textId="77777777" w:rsidR="002241B8" w:rsidRDefault="00705145">
            <w:pPr>
              <w:spacing w:after="0"/>
            </w:pPr>
            <w:r>
              <w:rPr>
                <w:color w:val="30343B"/>
                <w:sz w:val="18"/>
              </w:rPr>
              <w:t>Subnet splitting and host-requirement tools; optional VLAN planner if time permits.</w:t>
            </w:r>
          </w:p>
        </w:tc>
      </w:tr>
      <w:tr w:rsidR="002241B8" w14:paraId="3182379E" w14:textId="77777777">
        <w:trPr>
          <w:jc w:val="center"/>
        </w:trPr>
        <w:tc>
          <w:tcPr>
            <w:tcW w:w="3312" w:type="dxa"/>
            <w:vAlign w:val="center"/>
          </w:tcPr>
          <w:p w14:paraId="58E76753" w14:textId="77777777" w:rsidR="002241B8" w:rsidRDefault="00705145">
            <w:pPr>
              <w:spacing w:after="0"/>
            </w:pPr>
            <w:r>
              <w:rPr>
                <w:b/>
                <w:color w:val="30343B"/>
                <w:sz w:val="19"/>
              </w:rPr>
              <w:t>12</w:t>
            </w:r>
          </w:p>
        </w:tc>
        <w:tc>
          <w:tcPr>
            <w:tcW w:w="3312" w:type="dxa"/>
            <w:vAlign w:val="center"/>
          </w:tcPr>
          <w:p w14:paraId="4073B418" w14:textId="77777777" w:rsidR="002241B8" w:rsidRDefault="00705145">
            <w:pPr>
              <w:spacing w:after="0"/>
            </w:pPr>
            <w:r>
              <w:rPr>
                <w:b/>
                <w:color w:val="30343B"/>
                <w:sz w:val="19"/>
              </w:rPr>
              <w:t>Validation</w:t>
            </w:r>
          </w:p>
        </w:tc>
        <w:tc>
          <w:tcPr>
            <w:tcW w:w="3312" w:type="dxa"/>
            <w:vAlign w:val="center"/>
          </w:tcPr>
          <w:p w14:paraId="31D0C780" w14:textId="77777777" w:rsidR="002241B8" w:rsidRDefault="00705145">
            <w:pPr>
              <w:spacing w:after="0"/>
            </w:pPr>
            <w:r>
              <w:rPr>
                <w:color w:val="30343B"/>
                <w:sz w:val="18"/>
              </w:rPr>
              <w:t>Boundary conditions, error messages, invalid data, and cross-module consistency.</w:t>
            </w:r>
          </w:p>
        </w:tc>
      </w:tr>
      <w:tr w:rsidR="002241B8" w14:paraId="252DF325" w14:textId="77777777">
        <w:trPr>
          <w:jc w:val="center"/>
        </w:trPr>
        <w:tc>
          <w:tcPr>
            <w:tcW w:w="3312" w:type="dxa"/>
            <w:vAlign w:val="center"/>
          </w:tcPr>
          <w:p w14:paraId="6B9C7220" w14:textId="77777777" w:rsidR="002241B8" w:rsidRDefault="00705145">
            <w:pPr>
              <w:spacing w:after="0"/>
            </w:pPr>
            <w:r>
              <w:rPr>
                <w:b/>
                <w:color w:val="30343B"/>
                <w:sz w:val="19"/>
              </w:rPr>
              <w:t>13</w:t>
            </w:r>
          </w:p>
        </w:tc>
        <w:tc>
          <w:tcPr>
            <w:tcW w:w="3312" w:type="dxa"/>
            <w:vAlign w:val="center"/>
          </w:tcPr>
          <w:p w14:paraId="6BD32BA2" w14:textId="77777777" w:rsidR="002241B8" w:rsidRDefault="00705145">
            <w:pPr>
              <w:spacing w:after="0"/>
            </w:pPr>
            <w:r>
              <w:rPr>
                <w:b/>
                <w:color w:val="30343B"/>
                <w:sz w:val="19"/>
              </w:rPr>
              <w:t>Testing / Polish</w:t>
            </w:r>
          </w:p>
        </w:tc>
        <w:tc>
          <w:tcPr>
            <w:tcW w:w="3312" w:type="dxa"/>
            <w:vAlign w:val="center"/>
          </w:tcPr>
          <w:p w14:paraId="1F3DE95A" w14:textId="77777777" w:rsidR="002241B8" w:rsidRDefault="00705145">
            <w:pPr>
              <w:spacing w:after="0"/>
            </w:pPr>
            <w:r>
              <w:rPr>
                <w:color w:val="30343B"/>
                <w:sz w:val="18"/>
              </w:rPr>
              <w:t>Automated tests, responsive layout, formatting, accessibility labels, UI cleanup.</w:t>
            </w:r>
          </w:p>
        </w:tc>
      </w:tr>
      <w:tr w:rsidR="002241B8" w14:paraId="22576F17" w14:textId="77777777">
        <w:trPr>
          <w:jc w:val="center"/>
        </w:trPr>
        <w:tc>
          <w:tcPr>
            <w:tcW w:w="3312" w:type="dxa"/>
            <w:vAlign w:val="center"/>
          </w:tcPr>
          <w:p w14:paraId="6ED596EC" w14:textId="77777777" w:rsidR="002241B8" w:rsidRDefault="00705145">
            <w:pPr>
              <w:spacing w:after="0"/>
            </w:pPr>
            <w:r>
              <w:rPr>
                <w:b/>
                <w:color w:val="30343B"/>
                <w:sz w:val="19"/>
              </w:rPr>
              <w:t>14</w:t>
            </w:r>
          </w:p>
        </w:tc>
        <w:tc>
          <w:tcPr>
            <w:tcW w:w="3312" w:type="dxa"/>
            <w:vAlign w:val="center"/>
          </w:tcPr>
          <w:p w14:paraId="130BDCB0" w14:textId="77777777" w:rsidR="002241B8" w:rsidRDefault="00705145">
            <w:pPr>
              <w:spacing w:after="0"/>
            </w:pPr>
            <w:r>
              <w:rPr>
                <w:b/>
                <w:color w:val="30343B"/>
                <w:sz w:val="19"/>
              </w:rPr>
              <w:t>Release</w:t>
            </w:r>
          </w:p>
        </w:tc>
        <w:tc>
          <w:tcPr>
            <w:tcW w:w="3312" w:type="dxa"/>
            <w:vAlign w:val="center"/>
          </w:tcPr>
          <w:p w14:paraId="491E16A4" w14:textId="77777777" w:rsidR="002241B8" w:rsidRDefault="00705145">
            <w:pPr>
              <w:spacing w:after="0"/>
            </w:pPr>
            <w:r>
              <w:rPr>
                <w:color w:val="30343B"/>
                <w:sz w:val="18"/>
              </w:rPr>
              <w:t>Documentation, final testing, cleanup, demonstration preparation, and submission.</w:t>
            </w:r>
          </w:p>
        </w:tc>
      </w:tr>
    </w:tbl>
    <w:p w14:paraId="0F4D9336" w14:textId="77777777" w:rsidR="002241B8" w:rsidRDefault="00705145">
      <w:pPr>
        <w:pStyle w:val="Heading1"/>
      </w:pPr>
      <w:r>
        <w:lastRenderedPageBreak/>
        <w:t>10. Validation and Testing Strategy</w:t>
      </w:r>
    </w:p>
    <w:p w14:paraId="2E152788" w14:textId="77777777" w:rsidR="002241B8" w:rsidRDefault="00705145">
      <w:pPr>
        <w:pStyle w:val="ListBullet"/>
        <w:spacing w:after="40"/>
      </w:pPr>
      <w:r>
        <w:t>Keep calculation logic in dedicated Python functions so it can be tested independently of Flask routes.</w:t>
      </w:r>
    </w:p>
    <w:p w14:paraId="7C9A469F" w14:textId="77777777" w:rsidR="002241B8" w:rsidRDefault="00705145">
      <w:pPr>
        <w:pStyle w:val="ListBullet"/>
        <w:spacing w:after="40"/>
      </w:pPr>
      <w:r>
        <w:t>Test normal values, boundaries, invalid types, missing values, zero values where prohibited, and out-of-range inputs.</w:t>
      </w:r>
    </w:p>
    <w:p w14:paraId="45944722" w14:textId="77777777" w:rsidR="002241B8" w:rsidRDefault="00705145">
      <w:pPr>
        <w:pStyle w:val="ListBullet"/>
        <w:spacing w:after="40"/>
      </w:pPr>
      <w:r>
        <w:t>Verify server-side validation even when browser-side HTML validation is bypassed.</w:t>
      </w:r>
    </w:p>
    <w:p w14:paraId="6479C97A" w14:textId="77777777" w:rsidR="002241B8" w:rsidRDefault="00705145">
      <w:pPr>
        <w:pStyle w:val="ListBullet"/>
        <w:spacing w:after="40"/>
      </w:pPr>
      <w:r>
        <w:t>Test important network edge cases such as invalid octets, invalid prefixes, small subnets, and impossible subnet requests.</w:t>
      </w:r>
    </w:p>
    <w:p w14:paraId="2F333D44" w14:textId="77777777" w:rsidR="002241B8" w:rsidRDefault="00705145">
      <w:pPr>
        <w:pStyle w:val="ListBullet"/>
        <w:spacing w:after="40"/>
      </w:pPr>
      <w:r>
        <w:t>Test database-backed pages with known records and comparison selections.</w:t>
      </w:r>
    </w:p>
    <w:p w14:paraId="5BC21B6A" w14:textId="77777777" w:rsidR="002241B8" w:rsidRDefault="00705145">
      <w:pPr>
        <w:pStyle w:val="ListBullet"/>
        <w:spacing w:after="40"/>
      </w:pPr>
      <w:r>
        <w:t>Perform browser-based integration testing of each form from input through rendered result.</w:t>
      </w:r>
    </w:p>
    <w:p w14:paraId="40A296D0" w14:textId="77777777" w:rsidR="002241B8" w:rsidRDefault="00705145">
      <w:pPr>
        <w:pStyle w:val="Heading2"/>
      </w:pPr>
      <w:r>
        <w:t>Representative Test Cases</w:t>
      </w:r>
    </w:p>
    <w:tbl>
      <w:tblPr>
        <w:tblStyle w:val="TableGrid"/>
        <w:tblW w:w="0" w:type="auto"/>
        <w:jc w:val="center"/>
        <w:tblLook w:val="04A0" w:firstRow="1" w:lastRow="0" w:firstColumn="1" w:lastColumn="0" w:noHBand="0" w:noVBand="1"/>
      </w:tblPr>
      <w:tblGrid>
        <w:gridCol w:w="4968"/>
        <w:gridCol w:w="4968"/>
      </w:tblGrid>
      <w:tr w:rsidR="002241B8" w14:paraId="152E6B5D" w14:textId="77777777">
        <w:trPr>
          <w:jc w:val="center"/>
        </w:trPr>
        <w:tc>
          <w:tcPr>
            <w:tcW w:w="4968" w:type="dxa"/>
            <w:shd w:val="clear" w:color="auto" w:fill="30343B"/>
            <w:vAlign w:val="center"/>
          </w:tcPr>
          <w:p w14:paraId="38807338" w14:textId="77777777" w:rsidR="002241B8" w:rsidRDefault="00705145">
            <w:pPr>
              <w:spacing w:after="0"/>
            </w:pPr>
            <w:r>
              <w:rPr>
                <w:b/>
                <w:color w:val="FFFFFF"/>
                <w:sz w:val="19"/>
              </w:rPr>
              <w:t>Area</w:t>
            </w:r>
          </w:p>
        </w:tc>
        <w:tc>
          <w:tcPr>
            <w:tcW w:w="4968" w:type="dxa"/>
            <w:shd w:val="clear" w:color="auto" w:fill="30343B"/>
            <w:vAlign w:val="center"/>
          </w:tcPr>
          <w:p w14:paraId="32D0F406" w14:textId="77777777" w:rsidR="002241B8" w:rsidRDefault="00705145">
            <w:pPr>
              <w:spacing w:after="0"/>
            </w:pPr>
            <w:r>
              <w:rPr>
                <w:b/>
                <w:color w:val="FFFFFF"/>
                <w:sz w:val="19"/>
              </w:rPr>
              <w:t>Example</w:t>
            </w:r>
          </w:p>
        </w:tc>
      </w:tr>
      <w:tr w:rsidR="002241B8" w14:paraId="6D8ECB91" w14:textId="77777777">
        <w:trPr>
          <w:jc w:val="center"/>
        </w:trPr>
        <w:tc>
          <w:tcPr>
            <w:tcW w:w="4968" w:type="dxa"/>
            <w:vAlign w:val="center"/>
          </w:tcPr>
          <w:p w14:paraId="30D998D1" w14:textId="77777777" w:rsidR="002241B8" w:rsidRDefault="00705145">
            <w:pPr>
              <w:spacing w:after="0"/>
            </w:pPr>
            <w:r>
              <w:rPr>
                <w:b/>
                <w:color w:val="30343B"/>
                <w:sz w:val="19"/>
              </w:rPr>
              <w:t>Electrical</w:t>
            </w:r>
          </w:p>
        </w:tc>
        <w:tc>
          <w:tcPr>
            <w:tcW w:w="4968" w:type="dxa"/>
            <w:vAlign w:val="center"/>
          </w:tcPr>
          <w:p w14:paraId="26C84F16" w14:textId="77777777" w:rsidR="002241B8" w:rsidRDefault="00705145">
            <w:pPr>
              <w:spacing w:after="0"/>
            </w:pPr>
            <w:r>
              <w:rPr>
                <w:sz w:val="19"/>
              </w:rPr>
              <w:t>12 V and 2 A -&gt; 6 ohms; reject invalid zero divisor or negative resistance where inappropriate.</w:t>
            </w:r>
          </w:p>
        </w:tc>
      </w:tr>
      <w:tr w:rsidR="002241B8" w14:paraId="7F2C4BBD" w14:textId="77777777">
        <w:trPr>
          <w:jc w:val="center"/>
        </w:trPr>
        <w:tc>
          <w:tcPr>
            <w:tcW w:w="4968" w:type="dxa"/>
            <w:vAlign w:val="center"/>
          </w:tcPr>
          <w:p w14:paraId="1A246BF2" w14:textId="77777777" w:rsidR="002241B8" w:rsidRDefault="00705145">
            <w:pPr>
              <w:spacing w:after="0"/>
            </w:pPr>
            <w:r>
              <w:rPr>
                <w:b/>
                <w:color w:val="30343B"/>
                <w:sz w:val="19"/>
              </w:rPr>
              <w:t>ADC</w:t>
            </w:r>
          </w:p>
        </w:tc>
        <w:tc>
          <w:tcPr>
            <w:tcW w:w="4968" w:type="dxa"/>
            <w:vAlign w:val="center"/>
          </w:tcPr>
          <w:p w14:paraId="024DD68B" w14:textId="77777777" w:rsidR="002241B8" w:rsidRDefault="00705145">
            <w:pPr>
              <w:spacing w:after="0"/>
            </w:pPr>
            <w:r>
              <w:rPr>
                <w:sz w:val="19"/>
              </w:rPr>
              <w:t>12-bit ADC accepts 0-4095; reject a count such as 9000.</w:t>
            </w:r>
          </w:p>
        </w:tc>
      </w:tr>
      <w:tr w:rsidR="002241B8" w14:paraId="4256B960" w14:textId="77777777">
        <w:trPr>
          <w:jc w:val="center"/>
        </w:trPr>
        <w:tc>
          <w:tcPr>
            <w:tcW w:w="4968" w:type="dxa"/>
            <w:vAlign w:val="center"/>
          </w:tcPr>
          <w:p w14:paraId="6162892C" w14:textId="77777777" w:rsidR="002241B8" w:rsidRDefault="00705145">
            <w:pPr>
              <w:spacing w:after="0"/>
            </w:pPr>
            <w:r>
              <w:rPr>
                <w:b/>
                <w:color w:val="30343B"/>
                <w:sz w:val="19"/>
              </w:rPr>
              <w:t>Analog</w:t>
            </w:r>
          </w:p>
        </w:tc>
        <w:tc>
          <w:tcPr>
            <w:tcW w:w="4968" w:type="dxa"/>
            <w:vAlign w:val="center"/>
          </w:tcPr>
          <w:p w14:paraId="1C3542F7" w14:textId="77777777" w:rsidR="002241B8" w:rsidRDefault="00705145">
            <w:pPr>
              <w:spacing w:after="0"/>
            </w:pPr>
            <w:r>
              <w:rPr>
                <w:sz w:val="19"/>
              </w:rPr>
              <w:t>4-20 mA mapped to 0-100% gives 12 mA -&gt; 50%.</w:t>
            </w:r>
          </w:p>
        </w:tc>
      </w:tr>
      <w:tr w:rsidR="002241B8" w14:paraId="4E7D3FBC" w14:textId="77777777">
        <w:trPr>
          <w:jc w:val="center"/>
        </w:trPr>
        <w:tc>
          <w:tcPr>
            <w:tcW w:w="4968" w:type="dxa"/>
            <w:vAlign w:val="center"/>
          </w:tcPr>
          <w:p w14:paraId="141261D5" w14:textId="77777777" w:rsidR="002241B8" w:rsidRDefault="00705145">
            <w:pPr>
              <w:spacing w:after="0"/>
            </w:pPr>
            <w:r>
              <w:rPr>
                <w:b/>
                <w:color w:val="30343B"/>
                <w:sz w:val="19"/>
              </w:rPr>
              <w:t>PLC</w:t>
            </w:r>
          </w:p>
        </w:tc>
        <w:tc>
          <w:tcPr>
            <w:tcW w:w="4968" w:type="dxa"/>
            <w:vAlign w:val="center"/>
          </w:tcPr>
          <w:p w14:paraId="203FE692" w14:textId="77777777" w:rsidR="002241B8" w:rsidRDefault="00705145">
            <w:pPr>
              <w:spacing w:after="0"/>
            </w:pPr>
            <w:r>
              <w:rPr>
                <w:sz w:val="19"/>
              </w:rPr>
              <w:t>Reject invalid engineering/electrical ranges and conflicting channels when conflict detection is enabled.</w:t>
            </w:r>
          </w:p>
        </w:tc>
      </w:tr>
      <w:tr w:rsidR="002241B8" w14:paraId="4AA43742" w14:textId="77777777">
        <w:trPr>
          <w:jc w:val="center"/>
        </w:trPr>
        <w:tc>
          <w:tcPr>
            <w:tcW w:w="4968" w:type="dxa"/>
            <w:vAlign w:val="center"/>
          </w:tcPr>
          <w:p w14:paraId="36030130" w14:textId="77777777" w:rsidR="002241B8" w:rsidRDefault="00705145">
            <w:pPr>
              <w:spacing w:after="0"/>
            </w:pPr>
            <w:r>
              <w:rPr>
                <w:b/>
                <w:color w:val="30343B"/>
                <w:sz w:val="19"/>
              </w:rPr>
              <w:t>Server</w:t>
            </w:r>
          </w:p>
        </w:tc>
        <w:tc>
          <w:tcPr>
            <w:tcW w:w="4968" w:type="dxa"/>
            <w:vAlign w:val="center"/>
          </w:tcPr>
          <w:p w14:paraId="2C516BE0" w14:textId="77777777" w:rsidR="002241B8" w:rsidRDefault="00705145">
            <w:pPr>
              <w:spacing w:after="0"/>
            </w:pPr>
            <w:r>
              <w:rPr>
                <w:sz w:val="19"/>
              </w:rPr>
              <w:t>Verify quantity x wattage totals, voltage/current relationship, and user-entered cost calculations.</w:t>
            </w:r>
          </w:p>
        </w:tc>
      </w:tr>
      <w:tr w:rsidR="002241B8" w14:paraId="22476360" w14:textId="77777777">
        <w:trPr>
          <w:jc w:val="center"/>
        </w:trPr>
        <w:tc>
          <w:tcPr>
            <w:tcW w:w="4968" w:type="dxa"/>
            <w:vAlign w:val="center"/>
          </w:tcPr>
          <w:p w14:paraId="18E8B260" w14:textId="77777777" w:rsidR="002241B8" w:rsidRDefault="00705145">
            <w:pPr>
              <w:spacing w:after="0"/>
            </w:pPr>
            <w:r>
              <w:rPr>
                <w:b/>
                <w:color w:val="30343B"/>
                <w:sz w:val="19"/>
              </w:rPr>
              <w:t>Network</w:t>
            </w:r>
          </w:p>
        </w:tc>
        <w:tc>
          <w:tcPr>
            <w:tcW w:w="4968" w:type="dxa"/>
            <w:vAlign w:val="center"/>
          </w:tcPr>
          <w:p w14:paraId="320FC6B9" w14:textId="77777777" w:rsidR="002241B8" w:rsidRDefault="00705145">
            <w:pPr>
              <w:spacing w:after="0"/>
            </w:pPr>
            <w:r>
              <w:rPr>
                <w:sz w:val="19"/>
              </w:rPr>
              <w:t>Reject 192.168.400.12; correctly analyze valid CIDR input.</w:t>
            </w:r>
          </w:p>
        </w:tc>
      </w:tr>
    </w:tbl>
    <w:p w14:paraId="27BC2E3F" w14:textId="77777777" w:rsidR="002241B8" w:rsidRDefault="00705145">
      <w:pPr>
        <w:pStyle w:val="Heading1"/>
      </w:pPr>
      <w:r>
        <w:t>11. Priorities and Scope Control</w:t>
      </w:r>
    </w:p>
    <w:p w14:paraId="7946EE97" w14:textId="77777777" w:rsidR="002241B8" w:rsidRDefault="00705145">
      <w:r>
        <w:t>The project is intentionally modular. Core functionality is prioritized over optional polish so the application remains shippable throughout the sprint.</w:t>
      </w:r>
    </w:p>
    <w:tbl>
      <w:tblPr>
        <w:tblStyle w:val="TableGrid"/>
        <w:tblW w:w="0" w:type="auto"/>
        <w:jc w:val="center"/>
        <w:tblLook w:val="04A0" w:firstRow="1" w:lastRow="0" w:firstColumn="1" w:lastColumn="0" w:noHBand="0" w:noVBand="1"/>
      </w:tblPr>
      <w:tblGrid>
        <w:gridCol w:w="4968"/>
        <w:gridCol w:w="4968"/>
      </w:tblGrid>
      <w:tr w:rsidR="002241B8" w14:paraId="604BBE29" w14:textId="77777777">
        <w:trPr>
          <w:jc w:val="center"/>
        </w:trPr>
        <w:tc>
          <w:tcPr>
            <w:tcW w:w="4968" w:type="dxa"/>
            <w:shd w:val="clear" w:color="auto" w:fill="30343B"/>
            <w:vAlign w:val="center"/>
          </w:tcPr>
          <w:p w14:paraId="313C108A" w14:textId="77777777" w:rsidR="002241B8" w:rsidRDefault="00705145">
            <w:pPr>
              <w:spacing w:after="0"/>
            </w:pPr>
            <w:r>
              <w:rPr>
                <w:b/>
                <w:color w:val="FFFFFF"/>
                <w:sz w:val="19"/>
              </w:rPr>
              <w:t>Priority</w:t>
            </w:r>
          </w:p>
        </w:tc>
        <w:tc>
          <w:tcPr>
            <w:tcW w:w="4968" w:type="dxa"/>
            <w:shd w:val="clear" w:color="auto" w:fill="30343B"/>
            <w:vAlign w:val="center"/>
          </w:tcPr>
          <w:p w14:paraId="6853575F" w14:textId="77777777" w:rsidR="002241B8" w:rsidRDefault="00705145">
            <w:pPr>
              <w:spacing w:after="0"/>
            </w:pPr>
            <w:r>
              <w:rPr>
                <w:b/>
                <w:color w:val="FFFFFF"/>
                <w:sz w:val="19"/>
              </w:rPr>
              <w:t>Meaning</w:t>
            </w:r>
          </w:p>
        </w:tc>
      </w:tr>
      <w:tr w:rsidR="002241B8" w14:paraId="735D9507" w14:textId="77777777">
        <w:trPr>
          <w:jc w:val="center"/>
        </w:trPr>
        <w:tc>
          <w:tcPr>
            <w:tcW w:w="4968" w:type="dxa"/>
            <w:vAlign w:val="center"/>
          </w:tcPr>
          <w:p w14:paraId="54CB2540" w14:textId="77777777" w:rsidR="002241B8" w:rsidRDefault="00705145">
            <w:pPr>
              <w:spacing w:after="0"/>
            </w:pPr>
            <w:r>
              <w:rPr>
                <w:b/>
                <w:color w:val="30343B"/>
                <w:sz w:val="19"/>
              </w:rPr>
              <w:t>P0 - Required</w:t>
            </w:r>
          </w:p>
        </w:tc>
        <w:tc>
          <w:tcPr>
            <w:tcW w:w="4968" w:type="dxa"/>
            <w:vAlign w:val="center"/>
          </w:tcPr>
          <w:p w14:paraId="1060F9D8" w14:textId="77777777" w:rsidR="002241B8" w:rsidRDefault="00705145">
            <w:pPr>
              <w:spacing w:after="0"/>
            </w:pPr>
            <w:r>
              <w:rPr>
                <w:sz w:val="19"/>
              </w:rPr>
              <w:t>Flask application, shared UI, dynamic forms/results, input validation, and at least one complete calculator.</w:t>
            </w:r>
          </w:p>
        </w:tc>
      </w:tr>
      <w:tr w:rsidR="002241B8" w14:paraId="25F49431" w14:textId="77777777">
        <w:trPr>
          <w:jc w:val="center"/>
        </w:trPr>
        <w:tc>
          <w:tcPr>
            <w:tcW w:w="4968" w:type="dxa"/>
            <w:vAlign w:val="center"/>
          </w:tcPr>
          <w:p w14:paraId="682B2B45" w14:textId="77777777" w:rsidR="002241B8" w:rsidRDefault="00705145">
            <w:pPr>
              <w:spacing w:after="0"/>
            </w:pPr>
            <w:r>
              <w:rPr>
                <w:b/>
                <w:color w:val="30343B"/>
                <w:sz w:val="19"/>
              </w:rPr>
              <w:t>P1 - Planned</w:t>
            </w:r>
          </w:p>
        </w:tc>
        <w:tc>
          <w:tcPr>
            <w:tcW w:w="4968" w:type="dxa"/>
            <w:vAlign w:val="center"/>
          </w:tcPr>
          <w:p w14:paraId="5B27EE7A" w14:textId="77777777" w:rsidR="002241B8" w:rsidRDefault="00705145">
            <w:pPr>
              <w:spacing w:after="0"/>
            </w:pPr>
            <w:r>
              <w:rPr>
                <w:sz w:val="19"/>
              </w:rPr>
              <w:t>All five major modules, SQLAlchemy/SQLite integration, ipaddress integration, and representative automated tests.</w:t>
            </w:r>
          </w:p>
        </w:tc>
      </w:tr>
      <w:tr w:rsidR="002241B8" w14:paraId="51D2A1A7" w14:textId="77777777">
        <w:trPr>
          <w:jc w:val="center"/>
        </w:trPr>
        <w:tc>
          <w:tcPr>
            <w:tcW w:w="4968" w:type="dxa"/>
            <w:vAlign w:val="center"/>
          </w:tcPr>
          <w:p w14:paraId="32E5D56C" w14:textId="77777777" w:rsidR="002241B8" w:rsidRDefault="00705145">
            <w:pPr>
              <w:spacing w:after="0"/>
            </w:pPr>
            <w:r>
              <w:rPr>
                <w:b/>
                <w:color w:val="30343B"/>
                <w:sz w:val="19"/>
              </w:rPr>
              <w:t>P2 - Enhancement</w:t>
            </w:r>
          </w:p>
        </w:tc>
        <w:tc>
          <w:tcPr>
            <w:tcW w:w="4968" w:type="dxa"/>
            <w:vAlign w:val="center"/>
          </w:tcPr>
          <w:p w14:paraId="36395DDC" w14:textId="77777777" w:rsidR="002241B8" w:rsidRDefault="00705145">
            <w:pPr>
              <w:spacing w:after="0"/>
            </w:pPr>
            <w:r>
              <w:rPr>
                <w:sz w:val="19"/>
              </w:rPr>
              <w:t>Saved PLC projects, advanced server calculations, richer file-format data, VLAN planner, additional calculators.</w:t>
            </w:r>
          </w:p>
        </w:tc>
      </w:tr>
      <w:tr w:rsidR="002241B8" w14:paraId="5A586C10" w14:textId="77777777">
        <w:trPr>
          <w:jc w:val="center"/>
        </w:trPr>
        <w:tc>
          <w:tcPr>
            <w:tcW w:w="4968" w:type="dxa"/>
            <w:vAlign w:val="center"/>
          </w:tcPr>
          <w:p w14:paraId="1890709E" w14:textId="77777777" w:rsidR="002241B8" w:rsidRDefault="00705145">
            <w:pPr>
              <w:spacing w:after="0"/>
            </w:pPr>
            <w:r>
              <w:rPr>
                <w:b/>
                <w:color w:val="30343B"/>
                <w:sz w:val="19"/>
              </w:rPr>
              <w:t>P3 - Future</w:t>
            </w:r>
          </w:p>
        </w:tc>
        <w:tc>
          <w:tcPr>
            <w:tcW w:w="4968" w:type="dxa"/>
            <w:vAlign w:val="center"/>
          </w:tcPr>
          <w:p w14:paraId="783D14EB" w14:textId="77777777" w:rsidR="002241B8" w:rsidRDefault="00705145">
            <w:pPr>
              <w:spacing w:after="0"/>
            </w:pPr>
            <w:r>
              <w:rPr>
                <w:sz w:val="19"/>
              </w:rPr>
              <w:t>Authentication, cloud persistence, live hardware integration, APIs, exports, or production-scale deployment.</w:t>
            </w:r>
          </w:p>
        </w:tc>
      </w:tr>
    </w:tbl>
    <w:p w14:paraId="50896976" w14:textId="77777777" w:rsidR="00643BA2" w:rsidRDefault="00643BA2">
      <w:pPr>
        <w:pStyle w:val="Heading1"/>
      </w:pPr>
      <w:r>
        <w:br w:type="page"/>
      </w:r>
    </w:p>
    <w:p w14:paraId="0D3682D9" w14:textId="7B99A630" w:rsidR="002241B8" w:rsidRDefault="00705145">
      <w:pPr>
        <w:pStyle w:val="Heading1"/>
      </w:pPr>
      <w:r>
        <w:lastRenderedPageBreak/>
        <w:t>12. Definition of Done</w:t>
      </w:r>
    </w:p>
    <w:p w14:paraId="7F467AEC" w14:textId="77777777" w:rsidR="002241B8" w:rsidRDefault="00705145">
      <w:pPr>
        <w:pStyle w:val="ListBullet"/>
        <w:spacing w:after="40"/>
      </w:pPr>
      <w:r>
        <w:t>The Flask application runs reliably in the intended development environment.</w:t>
      </w:r>
    </w:p>
    <w:p w14:paraId="4DE6A380" w14:textId="77777777" w:rsidR="002241B8" w:rsidRDefault="00705145">
      <w:pPr>
        <w:pStyle w:val="ListBullet"/>
        <w:spacing w:after="40"/>
      </w:pPr>
      <w:r>
        <w:t>All completed tools are reachable through consistent navigation.</w:t>
      </w:r>
    </w:p>
    <w:p w14:paraId="241B3168" w14:textId="77777777" w:rsidR="002241B8" w:rsidRDefault="00705145">
      <w:pPr>
        <w:pStyle w:val="ListBullet"/>
        <w:spacing w:after="40"/>
      </w:pPr>
      <w:r>
        <w:t>Forms accept and validate user input server-side.</w:t>
      </w:r>
    </w:p>
    <w:p w14:paraId="42431655" w14:textId="77777777" w:rsidR="002241B8" w:rsidRDefault="00705145">
      <w:pPr>
        <w:pStyle w:val="ListBullet"/>
        <w:spacing w:after="40"/>
      </w:pPr>
      <w:r>
        <w:t>Calculated or database-derived results are rendered dynamically in HTML.</w:t>
      </w:r>
    </w:p>
    <w:p w14:paraId="22BC9385" w14:textId="77777777" w:rsidR="002241B8" w:rsidRDefault="00705145">
      <w:pPr>
        <w:pStyle w:val="ListBullet"/>
        <w:spacing w:after="40"/>
      </w:pPr>
      <w:r>
        <w:t>Static CSS/images are packaged with the application.</w:t>
      </w:r>
    </w:p>
    <w:p w14:paraId="37742A96" w14:textId="77777777" w:rsidR="002241B8" w:rsidRDefault="00705145">
      <w:pPr>
        <w:pStyle w:val="ListBullet"/>
        <w:spacing w:after="40"/>
      </w:pPr>
      <w:r>
        <w:t>SQLite/SQLAlchemy database functionality is demonstrated.</w:t>
      </w:r>
    </w:p>
    <w:p w14:paraId="7E928B17" w14:textId="77777777" w:rsidR="002241B8" w:rsidRDefault="00705145">
      <w:pPr>
        <w:pStyle w:val="ListBullet"/>
        <w:spacing w:after="40"/>
      </w:pPr>
      <w:r>
        <w:t>The networking module demonstrates Python library integration.</w:t>
      </w:r>
    </w:p>
    <w:p w14:paraId="56EEDFF3" w14:textId="77777777" w:rsidR="002241B8" w:rsidRDefault="00705145">
      <w:pPr>
        <w:pStyle w:val="ListBullet"/>
        <w:spacing w:after="40"/>
      </w:pPr>
      <w:r>
        <w:t>Core calculation functions have representative automated tests.</w:t>
      </w:r>
    </w:p>
    <w:p w14:paraId="25124B04" w14:textId="77777777" w:rsidR="002241B8" w:rsidRDefault="00705145">
      <w:pPr>
        <w:pStyle w:val="ListBullet"/>
        <w:spacing w:after="40"/>
      </w:pPr>
      <w:r>
        <w:t>The application handles common invalid inputs without crashing.</w:t>
      </w:r>
    </w:p>
    <w:p w14:paraId="49D494D8" w14:textId="77777777" w:rsidR="002241B8" w:rsidRDefault="00705145">
      <w:pPr>
        <w:pStyle w:val="ListBullet"/>
        <w:spacing w:after="40"/>
      </w:pPr>
      <w:r>
        <w:t>The repository contains clear setup/run instructions and required dependencies.</w:t>
      </w:r>
    </w:p>
    <w:p w14:paraId="7B5F0BBD" w14:textId="77777777" w:rsidR="002241B8" w:rsidRDefault="00705145">
      <w:pPr>
        <w:pStyle w:val="ListBullet"/>
        <w:spacing w:after="40"/>
      </w:pPr>
      <w:r>
        <w:t>The application is ready for a live class demonstration.</w:t>
      </w:r>
    </w:p>
    <w:p w14:paraId="085259BC" w14:textId="77777777" w:rsidR="002241B8" w:rsidRDefault="00705145">
      <w:pPr>
        <w:pStyle w:val="Heading1"/>
      </w:pPr>
      <w:r>
        <w:t>13. Future Expansion</w:t>
      </w:r>
    </w:p>
    <w:p w14:paraId="5A492F60" w14:textId="77777777" w:rsidR="002241B8" w:rsidRDefault="00705145">
      <w:r>
        <w:t>The toolkit is intended to remain useful after the class sprint. New calculators can be added as Blueprint routes and calculation modules without redesigning the application.</w:t>
      </w:r>
    </w:p>
    <w:p w14:paraId="44AB6AEA" w14:textId="77777777" w:rsidR="002241B8" w:rsidRDefault="00705145">
      <w:pPr>
        <w:pStyle w:val="ListBullet"/>
        <w:spacing w:after="40"/>
      </w:pPr>
      <w:r>
        <w:t>Additional electrical calculators such as RC time constants, power-factor tools, conductor voltage drop, and resistor color codes.</w:t>
      </w:r>
    </w:p>
    <w:p w14:paraId="7F316234" w14:textId="77777777" w:rsidR="002241B8" w:rsidRDefault="00705145">
      <w:pPr>
        <w:pStyle w:val="ListBullet"/>
        <w:spacing w:after="40"/>
      </w:pPr>
      <w:r>
        <w:t>PLC tag export/import helpers and additional industrial signal standards.</w:t>
      </w:r>
    </w:p>
    <w:p w14:paraId="249164DF" w14:textId="77777777" w:rsidR="002241B8" w:rsidRDefault="00705145">
      <w:pPr>
        <w:pStyle w:val="ListBullet"/>
        <w:spacing w:after="40"/>
      </w:pPr>
      <w:r>
        <w:t>Rack-unit planning, PSU efficiency curves, and more detailed UPS/battery modeling.</w:t>
      </w:r>
    </w:p>
    <w:p w14:paraId="78D77BC7" w14:textId="77777777" w:rsidR="002241B8" w:rsidRDefault="00705145">
      <w:pPr>
        <w:pStyle w:val="ListBullet"/>
        <w:spacing w:after="40"/>
      </w:pPr>
      <w:r>
        <w:t>Additional file formats and searchable/filterable format metadata.</w:t>
      </w:r>
    </w:p>
    <w:p w14:paraId="7DB4670B" w14:textId="77777777" w:rsidR="002241B8" w:rsidRDefault="00705145">
      <w:pPr>
        <w:pStyle w:val="ListBullet"/>
        <w:spacing w:after="40"/>
      </w:pPr>
      <w:r>
        <w:t>IPv6 tools, VLSM planning, VLAN documentation, and address-plan export.</w:t>
      </w:r>
    </w:p>
    <w:p w14:paraId="0CE2049D" w14:textId="77777777" w:rsidR="002241B8" w:rsidRDefault="00705145">
      <w:pPr>
        <w:pStyle w:val="ListBullet"/>
        <w:spacing w:after="40"/>
      </w:pPr>
      <w:r>
        <w:t>REST API endpoints for selected calculations.</w:t>
      </w:r>
    </w:p>
    <w:p w14:paraId="55D7B900" w14:textId="77777777" w:rsidR="002241B8" w:rsidRDefault="00705145">
      <w:pPr>
        <w:pStyle w:val="ListBullet"/>
        <w:spacing w:after="40"/>
      </w:pPr>
      <w:r>
        <w:t>Export of results to CSV, JSON, or printable reports.</w:t>
      </w:r>
    </w:p>
    <w:p w14:paraId="4FE11728" w14:textId="77777777" w:rsidR="002241B8" w:rsidRDefault="00705145">
      <w:pPr>
        <w:pStyle w:val="Heading1"/>
      </w:pPr>
      <w:r>
        <w:t>14. Success Criteria</w:t>
      </w:r>
    </w:p>
    <w:p w14:paraId="0942316D" w14:textId="77777777" w:rsidR="002241B8" w:rsidRDefault="00705145">
      <w:r>
        <w:t>The sprint will be considered successful when WolfWorks Engineering Toolkit operates as a cohesive Flask application rather than a collection of disconnected demos. A user should be able to navigate between modules, enter valid or invalid data, receive clear feedback, and obtain dynamically generated engineering or IT results. The codebase should be organized well enough that another tool can be added without restructuring the entire project.</w:t>
      </w:r>
    </w:p>
    <w:sectPr w:rsidR="002241B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D8F82" w14:textId="77777777" w:rsidR="00705145" w:rsidRDefault="00705145">
      <w:pPr>
        <w:spacing w:after="0" w:line="240" w:lineRule="auto"/>
      </w:pPr>
      <w:r>
        <w:separator/>
      </w:r>
    </w:p>
  </w:endnote>
  <w:endnote w:type="continuationSeparator" w:id="0">
    <w:p w14:paraId="10AF022C" w14:textId="77777777" w:rsidR="00705145" w:rsidRDefault="00705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842A" w14:textId="77777777" w:rsidR="002241B8" w:rsidRDefault="00705145">
    <w:pPr>
      <w:pStyle w:val="Footer"/>
      <w:jc w:val="center"/>
    </w:pPr>
    <w:r>
      <w:rPr>
        <w:color w:val="66717E"/>
        <w:sz w:val="16"/>
      </w:rPr>
      <w:t>Project Scope and Development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AE3B" w14:textId="77777777" w:rsidR="00705145" w:rsidRDefault="00705145">
      <w:pPr>
        <w:spacing w:after="0" w:line="240" w:lineRule="auto"/>
      </w:pPr>
      <w:r>
        <w:separator/>
      </w:r>
    </w:p>
  </w:footnote>
  <w:footnote w:type="continuationSeparator" w:id="0">
    <w:p w14:paraId="27703903" w14:textId="77777777" w:rsidR="00705145" w:rsidRDefault="00705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FFF3" w14:textId="77777777" w:rsidR="002241B8" w:rsidRDefault="00705145">
    <w:pPr>
      <w:pStyle w:val="Header"/>
      <w:jc w:val="right"/>
    </w:pPr>
    <w:r>
      <w:rPr>
        <w:b/>
        <w:color w:val="66717E"/>
        <w:sz w:val="16"/>
      </w:rPr>
      <w:t>WOLFWORKS LABS  |  ENGINEERING TOOLKIT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258457">
    <w:abstractNumId w:val="8"/>
  </w:num>
  <w:num w:numId="2" w16cid:durableId="908808010">
    <w:abstractNumId w:val="6"/>
  </w:num>
  <w:num w:numId="3" w16cid:durableId="2139908907">
    <w:abstractNumId w:val="5"/>
  </w:num>
  <w:num w:numId="4" w16cid:durableId="1928807609">
    <w:abstractNumId w:val="4"/>
  </w:num>
  <w:num w:numId="5" w16cid:durableId="2021353943">
    <w:abstractNumId w:val="7"/>
  </w:num>
  <w:num w:numId="6" w16cid:durableId="678657927">
    <w:abstractNumId w:val="3"/>
  </w:num>
  <w:num w:numId="7" w16cid:durableId="1574848579">
    <w:abstractNumId w:val="2"/>
  </w:num>
  <w:num w:numId="8" w16cid:durableId="498277601">
    <w:abstractNumId w:val="1"/>
  </w:num>
  <w:num w:numId="9" w16cid:durableId="15218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1B8"/>
    <w:rsid w:val="0029639D"/>
    <w:rsid w:val="00326F90"/>
    <w:rsid w:val="00643BA2"/>
    <w:rsid w:val="00705145"/>
    <w:rsid w:val="00AA1D8D"/>
    <w:rsid w:val="00B47730"/>
    <w:rsid w:val="00BA1AD0"/>
    <w:rsid w:val="00CB0664"/>
    <w:rsid w:val="00D24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4A7F2"/>
  <w14:defaultImageDpi w14:val="300"/>
  <w15:docId w15:val="{F03F2026-0DBD-4B85-A980-396AA78D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0343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E8752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3034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Rex Oldham</cp:lastModifiedBy>
  <cp:revision>2</cp:revision>
  <dcterms:created xsi:type="dcterms:W3CDTF">2013-12-23T23:15:00Z</dcterms:created>
  <dcterms:modified xsi:type="dcterms:W3CDTF">2026-09-22T03:29:00Z</dcterms:modified>
  <cp:category/>
</cp:coreProperties>
</file>