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  <w:t xml:space="preserve">ТЕОРИЯ: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 объектно-ориентированном программировании (ООП)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класс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является базовым элементом. Он представляет собой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шаблон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для создания объектов, обладающих общими характеристиками и поведением.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Описание класса в C++ начинается с ключевого слова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class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за которым следует имя класса и фигурные скобки, содержащие его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члены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MyClass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описание членов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Членами класса могут быть: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Поля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переменные, хранящие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данные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о состоянии объекта.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Методы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функции, реализующие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поведение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 C++ для управления доступом к членам класса используются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спецификаторы доступа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public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открытые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класса, доступные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извне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класса.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private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закрытые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класса, доступные только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внутри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класса.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protected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защищенные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класса, доступные внутри класса и в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производных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классах.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Открытые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public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доступны из любой точки программы, где можно использовать объекты данного класса.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Закрытые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private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доступны только из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определений методов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данного класса.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Защищенные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члены класса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protected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доступны из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определений методов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данного класса 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производных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классов.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2. 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Point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Point(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y);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открытый конструктор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открытый метод доступа к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setX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newX);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открытый метод модификации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x, y;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закрытые поля (доступны только внутри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 Circle :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Point {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Circle(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y,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radius) : Point(x, y) {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инициализация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-&gt;radius = radius;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getRadius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radius; }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setRadius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newRadius) { radius = newRadius; }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radius;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закрытое поле в 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f1f1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b57d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b57d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vector&lt;double&gt; numbers(10); // Вектор для хранения 10 вещественных чисел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countZero = 0; // Счетчик чисел, равных нулю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double sumInRange = 0.0; // Сумма чисел в диапазоне [-15, 15]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Ввод 10 вещественных чисел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cout &lt;&lt; "Введите 10 вещественных чисел: 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 (int i = 0; i &lt; 10; ++i)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cin &gt;&gt; numbers[i];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Обработка чисел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(int i = 0; i &lt; 10; ++i)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(numbers[i] == 0)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++countZero;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(numbers[i] &gt;= -15 &amp;&amp; numbers[i] &lt;= 15)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sumInRange += numbers[i];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// Вывод результатов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cout &lt;&lt; "Количество чисел, равных нулю: " &lt;&lt; countZero &lt;&lt; endl;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cout &lt;&lt; "Сумма чисел в диапазоне [-15, 15]: " &lt;&lt; sumInRange &lt;&lt; endl;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