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sz w:val="32"/>
          <w:szCs w:val="32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150"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Составление документа «Руководство системного администратора» 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150" w:before="280" w:lineRule="auto"/>
        <w:ind w:left="1418" w:hanging="141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освоение технологии документирования программных средств в соответствии с ЕСПД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50" w:before="280" w:lineRule="auto"/>
        <w:ind w:left="1418" w:hanging="141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разработать документ «Руководство системного администратора» для ПО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15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Установить программное обеспечение согласно индивидуальному заданию по номеру варианта («Р:\ВКС\ЛАБ 3»)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инструкции по использованию виртуальной машины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предметной области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из прошлых работ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и оформить документ «Руководство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системного администратора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в соответствии с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ГОСТ 19.503-79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Установку и деинсталляцию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“Настройка” пока оформить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приложения, установленного в п.1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Прочая настройка и проверка делается по сайту из Лабораторной “Создание удобного пользовательского интерфейса”.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Оформить работу в соответствии с ГОСТ 19.106-78, ГОСТ 19.104-78. При оформлении использовать MS Word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Сдать и защитить работу.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150"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Защита практической работы: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Защита выполненной работы заключается в предъявлении преподавателю полученных результатов в виде файла и демонстрации полученных навыков в ответах на вопросы преподавателя.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Рекомендации по составлению документа: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Содержание документа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точки зрения содержания, руководство системного администратора может рассматриваться как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руководство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установке. Руководство системного программиста должно содержать сведения для настройки программы, проверки, и обеспечения функционирования на условия конкретного применения.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F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Методика и стиль изложения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Методика изложения материала в руководстве системного администратора сильно зависит от того, каким образом программой можно управлять. 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большинство задач решается через административную консоль с графическим интерфейсом, то руководство должно быть написано как можно более простым языком и давать как можно более четкие инструкции по выполнению предусмотренных операций. </w:t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системному администратору придется активно составлять конфигурационные файлы и писать скрипты, документ будет ближе к руководству программиста или описанию языка программирования.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13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Типовая структура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Типовая структура руководства системного администратора приведена в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ГОСТ 19.503-79 ЕСПД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Составление информационной части (аннотации и содержания) является обязательным.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Руководство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системного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администратора должно содержать следующие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разделы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сведения о программе;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программы;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программы;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программы;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дополнительные возможности;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ind w:left="9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сообщения системному программисту.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Приблизительная современная структура руководства системного администратора.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сведения о программе (комплексе).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 и принципы функционирования.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Системные требования.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программы (комплекса).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Административная консоль и работа с ней.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конфигурации. Составление и правка.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Обязательная начальная настройка программы (комплекса).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правильности функционирования программы (комплекса).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Мероприятия по текущему обслуживанию программы (комплекса).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работы программы (комплекса).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Аварийные ситуации и способы их устранения.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ind w:firstLine="54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Особенности</w:t>
      </w:r>
    </w:p>
    <w:p w:rsidR="00000000" w:rsidDel="00000000" w:rsidP="00000000" w:rsidRDefault="00000000" w:rsidRPr="00000000" w14:paraId="0000003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речь идет о сложных программных или аппаратно-программных комплексах, то системный администратор — это квалифицированный специалист, которому приходится принимать нетривиальные решения. Чтобы удовлетворить его потребности в информации, составителю документации необходимо понимать, как мыслит его читатель, что и в какой момент может его заинтересовать, какая подробность изложения материала будет достаточной для него. Поэтому разрабатывать руководство системного администратора должен либо его коллега, имеющий к тому же навыки технического писателя, либо технический писатель, имеющий хотя бы небольшой опыт работы системным администратором.</w:t>
      </w:r>
    </w:p>
    <w:p w:rsidR="00000000" w:rsidDel="00000000" w:rsidP="00000000" w:rsidRDefault="00000000" w:rsidRPr="00000000" w14:paraId="0000003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зависимости от особенностей документы допускается объединять отдельные разделы или вводить новые [из п. 1.2 ГОСТ 19.503-79] Последняя фраза предоставляет разработчикам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программной документации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пространство для маневра.</w:t>
      </w:r>
    </w:p>
    <w:p w:rsidR="00000000" w:rsidDel="00000000" w:rsidP="00000000" w:rsidRDefault="00000000" w:rsidRPr="00000000" w14:paraId="0000003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обоснованных случаях допускается раздел "Дополнительные возможности" не приводить, а в наименованиях разделов опускать слово "программа" или заменять его на "наименование программы".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48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http://www.philosoft.ru/index.php?topic=esp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hilosoft.ru/index.php?topic=espd" TargetMode="External"/><Relationship Id="rId8" Type="http://schemas.openxmlformats.org/officeDocument/2006/relationships/hyperlink" Target="http://www.philosoft.ru/index.php?topic=users-manu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Ac8saBJd626Y8/V2iyYi8GgJQ==">CgMxLjAyCGguZ2pkZ3hzMgloLjMwajB6bGwyCmlkLjFmb2I5dGUyCmlkLjN6bnlzaDc4AHIhMXN1QjhiZTA5NUtIdHJmT3ZkWmdEeTBFMEJtVEJyakst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