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0"/>
        </w:rPr>
        <w:t xml:space="preserve">Fast Thread-safe Priority Queue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color w:val="b7b7b7"/>
          <w:sz w:val="24"/>
          <w:szCs w:val="24"/>
        </w:rPr>
      </w:pPr>
      <w:r w:rsidDel="00000000" w:rsidR="00000000" w:rsidRPr="00000000">
        <w:rPr>
          <w:color w:val="b7b7b7"/>
          <w:sz w:val="24"/>
          <w:szCs w:val="24"/>
          <w:rtl w:val="0"/>
        </w:rPr>
        <w:t xml:space="preserve">Wan Yong, Hualong Zhu, Zhihao Zhang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both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This report indicates fast thread-safe priority queue using in Java.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both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Basic knowledge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both"/>
        <w:rPr>
          <w:color w:val="666666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Implementation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both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Testing &amp; Evaluation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both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Methodology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both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Future work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both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both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Contribution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