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PRD homestay</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Yêu cầu sản phẩm và tiêu chí nghiệm thu</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Nhóm phát triển | Phiên bản 1.4 | 24/10/2026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Mục lục</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7000">
          <w:pPr>
            <w:widowControl w:val="0"/>
            <w:spacing w:after="0" w:before="60" w:line="240" w:lineRule="auto"/>
            <w:rPr>
              <w:color w:val="000000"/>
              <w:u w:val="none"/>
            </w:rPr>
            <w:tabs>
              <w:tab w:val="right" w:leader="dot" w:pos="9000"/>
            </w:tabs>
            <w:ind w:left="0" w:right="0" w:firstLine="0"/>
          </w:pPr>
          <w:r>
            <w:fldChar w:fldCharType="begin"/>
            <w:instrText xml:space="preserve"> TOC \h \u \z \t "Heading 1,1,Heading 2,2,Heading 3,3,Heading 4,4,Heading 5,5,Heading 6,6,"</w:instrText>
            <w:fldChar w:fldCharType="separate"/>
          </w:r>
          <w:hyperlink w:anchor="PRD_100">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Mục tiêu và phạm vi</w:t>
              <w:tab/>
              <w:t xml:space="preserve">2</w:t>
            </w:r>
          </w:hyperlink>
          <w:r>
            <w:rPr>
              <w:rtl w:val="0"/>
            </w:rPr>
          </w:r>
        </w:p>
        <w:p w14:paraId="00007001">
          <w:pPr>
            <w:widowControl w:val="0"/>
            <w:spacing w:after="0" w:before="60" w:line="240" w:lineRule="auto"/>
            <w:rPr>
              <w:color w:val="000000"/>
              <w:u w:val="none"/>
            </w:rPr>
            <w:tabs>
              <w:tab w:val="right" w:leader="dot" w:pos="9000"/>
            </w:tabs>
            <w:ind w:left="0" w:right="0" w:firstLine="0"/>
          </w:pPr>
          <w:hyperlink w:anchor="PRD_10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Bảng giá và sản phẩm</w:t>
              <w:tab/>
              <w:t xml:space="preserve">4</w:t>
            </w:r>
          </w:hyperlink>
          <w:r>
            <w:rPr>
              <w:rtl w:val="0"/>
            </w:rPr>
          </w:r>
        </w:p>
        <w:p w14:paraId="00007002">
          <w:pPr>
            <w:widowControl w:val="0"/>
            <w:spacing w:after="0" w:before="60" w:line="240" w:lineRule="auto"/>
            <w:rPr>
              <w:color w:val="000000"/>
              <w:u w:val="none"/>
            </w:rPr>
            <w:tabs>
              <w:tab w:val="right" w:leader="dot" w:pos="9000"/>
            </w:tabs>
            <w:ind w:left="0" w:right="0" w:firstLine="0"/>
          </w:pPr>
          <w:hyperlink w:anchor="PRD_10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Giá thời gian và lịch phòng</w:t>
              <w:tab/>
              <w:t xml:space="preserve">5</w:t>
            </w:r>
          </w:hyperlink>
          <w:r>
            <w:rPr>
              <w:rtl w:val="0"/>
            </w:rPr>
          </w:r>
        </w:p>
        <w:p w14:paraId="00007003">
          <w:pPr>
            <w:widowControl w:val="0"/>
            <w:spacing w:after="0" w:before="60" w:line="240" w:lineRule="auto"/>
            <w:rPr>
              <w:color w:val="000000"/>
              <w:u w:val="none"/>
            </w:rPr>
            <w:tabs>
              <w:tab w:val="right" w:leader="dot" w:pos="9000"/>
            </w:tabs>
            <w:ind w:left="0" w:right="0" w:firstLine="0"/>
          </w:pPr>
          <w:hyperlink w:anchor="PRD_10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Cọc hết hạn và kiểm soát khách</w:t>
              <w:tab/>
              <w:t xml:space="preserve">7</w:t>
            </w:r>
          </w:hyperlink>
          <w:r>
            <w:rPr>
              <w:rtl w:val="0"/>
            </w:rPr>
          </w:r>
        </w:p>
        <w:p w14:paraId="00007004">
          <w:pPr>
            <w:widowControl w:val="0"/>
            <w:spacing w:after="0" w:before="60" w:line="240" w:lineRule="auto"/>
            <w:rPr>
              <w:color w:val="000000"/>
              <w:u w:val="none"/>
            </w:rPr>
            <w:tabs>
              <w:tab w:val="right" w:leader="dot" w:pos="9000"/>
            </w:tabs>
            <w:ind w:left="0" w:right="0" w:firstLine="0"/>
          </w:pPr>
          <w:hyperlink w:anchor="PRD_10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Hủy đối chiếu và dọn phòng</w:t>
              <w:tab/>
              <w:t xml:space="preserve">9</w:t>
            </w:r>
          </w:hyperlink>
          <w:r>
            <w:rPr>
              <w:rtl w:val="0"/>
            </w:rPr>
          </w:r>
        </w:p>
        <w:p w14:paraId="00007005">
          <w:pPr>
            <w:widowControl w:val="0"/>
            <w:spacing w:after="0" w:before="60" w:line="240" w:lineRule="auto"/>
            <w:rPr>
              <w:color w:val="000000"/>
              <w:u w:val="none"/>
            </w:rPr>
            <w:tabs>
              <w:tab w:val="right" w:leader="dot" w:pos="9000"/>
            </w:tabs>
            <w:ind w:left="0" w:right="0" w:firstLine="0"/>
          </w:pPr>
          <w:hyperlink w:anchor="PRD_105">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case và user story phần một</w:t>
              <w:tab/>
              <w:t xml:space="preserve">11</w:t>
            </w:r>
          </w:hyperlink>
          <w:r>
            <w:rPr>
              <w:rtl w:val="0"/>
            </w:rPr>
          </w:r>
        </w:p>
        <w:p w14:paraId="00007006">
          <w:pPr>
            <w:widowControl w:val="0"/>
            <w:spacing w:after="0" w:before="60" w:line="240" w:lineRule="auto"/>
            <w:rPr>
              <w:color w:val="000000"/>
              <w:u w:val="none"/>
            </w:rPr>
            <w:tabs>
              <w:tab w:val="right" w:leader="dot" w:pos="9000"/>
            </w:tabs>
            <w:ind w:left="0" w:right="0" w:firstLine="0"/>
          </w:pPr>
          <w:hyperlink w:anchor="PRD_106">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case và user story phần hai</w:t>
              <w:tab/>
              <w:t xml:space="preserve">13</w:t>
            </w:r>
          </w:hyperlink>
          <w:r>
            <w:rPr>
              <w:rtl w:val="0"/>
            </w:rPr>
          </w:r>
        </w:p>
        <w:p w14:paraId="00007007">
          <w:pPr>
            <w:widowControl w:val="0"/>
            <w:spacing w:after="0" w:before="60" w:line="240" w:lineRule="auto"/>
            <w:rPr>
              <w:color w:val="000000"/>
              <w:u w:val="none"/>
            </w:rPr>
            <w:tabs>
              <w:tab w:val="right" w:leader="dot" w:pos="9000"/>
            </w:tabs>
            <w:ind w:left="0" w:right="0" w:firstLine="0"/>
          </w:pPr>
          <w:hyperlink w:anchor="PRD_107">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case và user story phần ba</w:t>
              <w:tab/>
              <w:t xml:space="preserve">14</w:t>
            </w:r>
          </w:hyperlink>
          <w:r>
            <w:rPr>
              <w:rtl w:val="0"/>
            </w:rPr>
          </w:r>
        </w:p>
        <w:p w14:paraId="00007008">
          <w:pPr>
            <w:widowControl w:val="0"/>
            <w:spacing w:after="0" w:before="60" w:line="240" w:lineRule="auto"/>
            <w:rPr>
              <w:color w:val="000000"/>
              <w:u w:val="none"/>
            </w:rPr>
            <w:tabs>
              <w:tab w:val="right" w:leader="dot" w:pos="9000"/>
            </w:tabs>
            <w:ind w:left="0" w:right="0" w:firstLine="0"/>
          </w:pPr>
          <w:hyperlink w:anchor="PRD_108">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case và user story phần bốn</w:t>
              <w:tab/>
              <w:t xml:space="preserve">15</w:t>
            </w:r>
          </w:hyperlink>
          <w:r>
            <w:rPr>
              <w:rtl w:val="0"/>
            </w:rPr>
          </w:r>
        </w:p>
        <w:p w14:paraId="00007009">
          <w:pPr>
            <w:widowControl w:val="0"/>
            <w:spacing w:after="0" w:before="60" w:line="240" w:lineRule="auto"/>
            <w:rPr>
              <w:color w:val="000000"/>
              <w:u w:val="none"/>
            </w:rPr>
            <w:tabs>
              <w:tab w:val="right" w:leader="dot" w:pos="9000"/>
            </w:tabs>
            <w:ind w:left="0" w:right="0" w:firstLine="0"/>
          </w:pPr>
          <w:hyperlink w:anchor="PRD_109">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Yêu cầu dữ liệu</w:t>
              <w:tab/>
              <w:t xml:space="preserve">16</w:t>
            </w:r>
          </w:hyperlink>
          <w:r>
            <w:rPr>
              <w:rtl w:val="0"/>
            </w:rPr>
          </w:r>
        </w:p>
        <w:p w14:paraId="0000700A">
          <w:pPr>
            <w:widowControl w:val="0"/>
            <w:spacing w:after="0" w:before="60" w:line="240" w:lineRule="auto"/>
            <w:rPr>
              <w:color w:val="000000"/>
              <w:u w:val="none"/>
            </w:rPr>
            <w:tabs>
              <w:tab w:val="right" w:leader="dot" w:pos="9000"/>
            </w:tabs>
            <w:ind w:left="0" w:right="0" w:firstLine="0"/>
          </w:pPr>
          <w:hyperlink w:anchor="PRD_110">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Yêu cầu chất lượng và môi trường</w:t>
              <w:tab/>
              <w:t xml:space="preserve">19</w:t>
            </w:r>
          </w:hyperlink>
          <w:r>
            <w:rPr>
              <w:rtl w:val="0"/>
            </w:rPr>
          </w:r>
        </w:p>
        <w:p w14:paraId="0000700B">
          <w:pPr>
            <w:widowControl w:val="0"/>
            <w:spacing w:after="0" w:before="60" w:line="240" w:lineRule="auto"/>
            <w:rPr>
              <w:color w:val="000000"/>
              <w:u w:val="none"/>
            </w:rPr>
            <w:tabs>
              <w:tab w:val="right" w:leader="dot" w:pos="9000"/>
            </w:tabs>
            <w:ind w:left="0" w:right="0" w:firstLine="0"/>
          </w:pPr>
          <w:hyperlink w:anchor="PRD_11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Kiến trúc và tiêu chí kỹ thuật</w:t>
              <w:tab/>
              <w:t xml:space="preserve">21</w:t>
            </w:r>
          </w:hyperlink>
          <w:r>
            <w:rPr>
              <w:rtl w:val="0"/>
            </w:rPr>
          </w:r>
        </w:p>
        <w:p w14:paraId="0000700C">
          <w:pPr>
            <w:widowControl w:val="0"/>
            <w:spacing w:after="0" w:before="60" w:line="240" w:lineRule="auto"/>
            <w:rPr>
              <w:color w:val="000000"/>
              <w:u w:val="none"/>
            </w:rPr>
            <w:tabs>
              <w:tab w:val="right" w:leader="dot" w:pos="9000"/>
            </w:tabs>
            <w:ind w:left="0" w:right="0" w:firstLine="0"/>
          </w:pPr>
          <w:hyperlink w:anchor="PRD_11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Tiêu chí nghiệm thu</w:t>
              <w:tab/>
              <w:t xml:space="preserve">23</w:t>
            </w:r>
          </w:hyperlink>
          <w:r>
            <w:rPr>
              <w:rtl w:val="0"/>
            </w:rPr>
          </w:r>
        </w:p>
        <w:p w14:paraId="0000700D">
          <w:pPr>
            <w:widowControl w:val="0"/>
            <w:spacing w:after="0" w:before="60" w:line="240" w:lineRule="auto"/>
            <w:rPr>
              <w:color w:val="000000"/>
              <w:u w:val="none"/>
            </w:rPr>
            <w:tabs>
              <w:tab w:val="right" w:leader="dot" w:pos="9000"/>
            </w:tabs>
            <w:ind w:left="0" w:right="0" w:firstLine="0"/>
          </w:pPr>
          <w:hyperlink w:anchor="PRD_11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Quyết định câu hỏi mở và nguồn</w:t>
              <w:tab/>
              <w:t xml:space="preserve">27</w:t>
            </w:r>
          </w:hyperlink>
          <w:r>
            <w:rPr>
              <w:rtl w:val="0"/>
            </w:rPr>
          </w:r>
          <w:r>
            <w:fldChar w:fldCharType="end"/>
          </w:r>
        </w:p>
      </w:sdtContent>
    </w:sdt>
    <w:p>
      <w:pPr>
        <w:pStyle w:val="Heading1"/>
        <w:rPr/>
        <w:pageBreakBefore/>
      </w:pPr>
      <w:bookmarkStart w:id="100" w:name="PRD_100"/>
      <w:r>
        <w:t xml:space="preserve">Mục tiêu và phạm vi</w:t>
      </w:r>
      <w:bookmarkEnd w:id="100"/>
    </w:p>
    <w:p>
      <w:pPr>
        <w:rPr/>
      </w:pPr>
      <w:r>
        <w:t xml:space="preserve">PRD phiên bản 1.4, ngày 24/10/2026, dành cho leader và nhóm phát triển hệ thống quản lý nhiều cơ sở homestay. Tài liệu xác định phạm vi, nghiệp vụ, chức năng, dữ liệu, kiến trúc và tiêu chí nghiệm thu. Bản 1.4 cập nhật các quyết định của leader (mục D01–D22) và các yêu cầu kỹ thuật rút ra từ rà soát thiết kế. Hệ thống thiết kế cho nhiều cơ sở; giai đoạn demo dùng một chi nhánh.</w:t>
      </w:r>
    </w:p>
    <w:p>
      <w:pPr>
        <w:rPr/>
      </w:pPr>
      <w:r>
        <w:t xml:space="preserve">Mục tiêu sản phẩm là quản lý nhất quán lịch phòng, giá gói thuê, tiền cọc, sản phẩm bán thêm và lịch sử khách trên nhiều cơ sở. Báo cáo phân tích hệ thống cần hoàn thiện trước 28/10; kế hoạch triển khai dự kiến từ 24 đến 30/10, ưu tiên hệ thống quản lý nội bộ.</w:t>
      </w:r>
    </w:p>
    <w:p>
      <w:pPr>
        <w:pStyle w:val="Heading2"/>
        <w:rPr/>
      </w:pPr>
      <w:r>
        <w:t xml:space="preserve">Người sử dụng</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00"/>
        <w:gridCol w:w="6920"/>
      </w:tblGrid>
      <w:tr>
        <w:trPr>
          <w:cantSplit w:val="1"/>
          <w:tblHeader w:val="1"/>
        </w:trPr>
        <w:tc>
          <w:tcPr>
            <w:tcW w:w="22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Tác nhân</w:t>
            </w:r>
          </w:p>
        </w:tc>
        <w:tc>
          <w:tcPr>
            <w:tcW w:w="69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Vai trò</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Khách</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Xem thông tin công khai; liên hệ Facebook/Zalo/điện thoại; cung cấp SĐT và chuyển tiền. Không có tài khoản khách.</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Nhân viên</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Làm việc tại các cơ sở được phân công: tiếp nhận, tạo đơn, đối chiếu tiền, gửi mã nhận phòng, ghi giờ trả phòng, ghi sản phẩm, trả phòng, xác nhận dọn và tạo yêu cầu mở chặn.</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Quản lý</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Toàn bộ cơ sở: quản lý danh mục, giá, chính sách, tài khoản và phân công; duyệt mở chặn trong ứng dụng; có quyền vận hành như nhân viên.</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Tác vụ nền</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Tác nhân hệ thống: định kỳ chuyển đơn chờ cọc quá hạn sang Hết hạn và ghi vi phạm.</w:t>
            </w:r>
          </w:p>
        </w:tc>
      </w:tr>
    </w:tbl>
    <w:p>
      <w:pPr>
        <w:rPr/>
      </w:pPr>
      <w:r>
        <w:t xml:space="preserve"/>
      </w:r>
    </w:p>
    <w:p>
      <w:pPr>
        <w:pStyle w:val="Heading2"/>
        <w:rPr/>
      </w:pPr>
      <w:r>
        <w:t xml:space="preserve">Trong và ngoài phạm vi</w:t>
      </w:r>
    </w:p>
    <w:p>
      <w:pPr>
        <w:rPr/>
      </w:pPr>
      <w:r>
        <w:t xml:space="preserve">Trong phạm vi: nhiều cơ sở; phòng Standard/Signature; gói giờ, SALE, qua đêm và ngày; khách theo SĐT; cọc/hết hạn/hủy/hoàn cọc; chặn/mở chặn dùng chung toàn hệ thống; nhận/trả, gia hạn, sản phẩm bán thêm, dọn phòng, ghi nhận khách đã cọc không đến; danh sách đơn đang hoạt động và lịch sử đơn; tài khoản nội bộ và phân công cơ sở; tạm ngưng khai thác phòng.</w:t>
      </w:r>
    </w:p>
    <w:p>
      <w:pPr>
        <w:rPr/>
      </w:pPr>
      <w:r>
        <w:t xml:space="preserve">Trang khách chỉ giới thiệu phòng, bảng giá phòng, bảng giá đồ ăn/nước, chi nhánh, địa chỉ và các kênh liên hệ. Khách nhắn Facebook hoặc Zalo/điện thoại; nhân viên nhận yêu cầu bên ngoài rồi tạo đơn trong hệ thống.</w:t>
      </w:r>
    </w:p>
    <w:p>
      <w:pPr>
        <w:rPr/>
      </w:pPr>
      <w:r>
        <w:t xml:space="preserve">Mô hình vận hành là homestay tự check-in, không có quầy lễ tân. Khách nhận mã mở hộp khóa để lấy thẻ vào phòng; nhân viên làm việc qua Facebook/Zalo/điện thoại và cập nhật hệ thống.</w:t>
      </w:r>
    </w:p>
    <w:p>
      <w:pPr>
        <w:rPr/>
      </w:pPr>
      <w:r>
        <w:t xml:space="preserve">Ngoài phạm vi: khách tự đặt giữ chỗ trên web, tài khoản khách, chat tích hợp, thanh toán tự động, OTA, kho hàng, giá Lễ/Tết riêng, thuê lẻ ngoài gói chuẩn hoặc thêm 30 phút, nhận phòng sớm, tích hợp khóa điện tử, lưu mã hộp khóa, chương trình ưu đãi/khuyến mãi (xem xét sau). Hư hỏng và bồi thường ngoài phạm vi vì là loại vi phạm khác với vi phạm không cọc; hệ thống chỉ có cờ tạm ngưng khai thác phòng để không bán phòng đang có sự cố. Không có chức năng đổi phòng riêng; đổi phòng thực hiện bằng đơn thay thế (UC10).</w:t>
      </w:r>
    </w:p>
    <w:p>
      <w:pPr>
        <w:rPr/>
      </w:pPr>
      <w:r>
        <w:t xml:space="preserve">Công nghệ đã chốt: C#, ASP.NET Core MVC, MySQL và Docker. Các cấu trúc dữ liệu và biện pháp kỹ thuật trong PRD là thiết kế để duyệt; tài liệu không xác nhận hệ thống đã được lập trình hoặc kiểm thử.</w:t>
      </w:r>
    </w:p>
    <w:p>
      <w:pPr>
        <w:pStyle w:val="Heading2"/>
        <w:rPr/>
      </w:pPr>
      <w:r>
        <w:t xml:space="preserve">Thuật ngữ và quy ước mã</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00"/>
        <w:gridCol w:w="6920"/>
      </w:tblGrid>
      <w:tr>
        <w:trPr>
          <w:cantSplit w:val="1"/>
          <w:tblHeader w:val="1"/>
        </w:trPr>
        <w:tc>
          <w:tcPr>
            <w:tcW w:w="22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Mã</w:t>
            </w:r>
          </w:p>
        </w:tc>
        <w:tc>
          <w:tcPr>
            <w:tcW w:w="69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Ý nghĩa</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Quy tắc nghiệp vụ. Mã giữ cố định giữa các phiên bản; quy tắc mới được thêm số tiếp theo, không đánh lại.</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 / AC</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Use case và tiêu chí chấp nhận của use case tương ứng.</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Yêu cầu phi chức năng: toàn vẹn, bảo mật, vận hành và bốn tiêu chí kỹ thuật phần mềm.</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Ca kiểm thử dùng để nghiệm thu; liên kết với UC và BR trong ma trận truy vết.</w:t>
            </w:r>
          </w:p>
        </w:tc>
      </w:tr>
      <w:tr>
        <w:trPr>
          <w:cantSplit w:val="1"/>
        </w:trPr>
        <w:tc>
          <w:tcPr>
            <w:tcW w:w="2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 / Q</w:t>
            </w:r>
          </w:p>
        </w:tc>
        <w:tc>
          <w:tcPr>
            <w:tcW w:w="6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 là quyết định đã chốt; Q là câu hỏi còn mở, chưa được tự suy ra chính sách.</w:t>
            </w:r>
          </w:p>
        </w:tc>
      </w:tr>
    </w:tbl>
    <w:p>
      <w:pPr>
        <w:rPr/>
      </w:pPr>
      <w:r>
        <w:t xml:space="preserve"/>
      </w:r>
    </w:p>
    <w:p>
      <w:pPr>
        <w:pStyle w:val="Heading1"/>
        <w:rPr/>
        <w:pageBreakBefore/>
      </w:pPr>
      <w:bookmarkStart w:id="101" w:name="PRD_101"/>
      <w:r>
        <w:t xml:space="preserve">Bảng giá và sản phẩm</w:t>
      </w:r>
      <w:bookmarkEnd w:id="101"/>
    </w:p>
    <w:p>
      <w:pPr>
        <w:rPr/>
      </w:pPr>
      <w:r>
        <w:t xml:space="preserve">Đơn vị: đồng Việt Nam. Dùng giá đậm hiện hành trong ảnh leader cung cấp; không tính theo giá gạch ngang. Combo là gói thời lượng; bánh/nước được tính riêng. Ngày Lễ/Tết áp dụng giá không đổi theo nhóm T2–T6 hoặc T7–CN, không phụ thu.</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00"/>
        <w:gridCol w:w="1580"/>
        <w:gridCol w:w="1580"/>
        <w:gridCol w:w="1580"/>
        <w:gridCol w:w="1580"/>
      </w:tblGrid>
      <w:tr>
        <w:trPr>
          <w:cantSplit w:val="1"/>
          <w:tblHeader w:val="1"/>
        </w:trPr>
        <w:tc>
          <w:tcPr>
            <w:tcW w:w="28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Gói thuê</w:t>
            </w:r>
          </w:p>
        </w:tc>
        <w:tc>
          <w:tcPr>
            <w:tcW w:w="158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Standard T2–T6</w:t>
            </w:r>
          </w:p>
        </w:tc>
        <w:tc>
          <w:tcPr>
            <w:tcW w:w="158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Standard T7–CN</w:t>
            </w:r>
          </w:p>
        </w:tc>
        <w:tc>
          <w:tcPr>
            <w:tcW w:w="158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Signature T2–T6</w:t>
            </w:r>
          </w:p>
        </w:tc>
        <w:tc>
          <w:tcPr>
            <w:tcW w:w="158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Signature T7–CN</w:t>
            </w:r>
          </w:p>
        </w:tc>
      </w:tr>
      <w:tr>
        <w:trPr>
          <w:cantSplit w:val="1"/>
        </w:trPr>
        <w:tc>
          <w:tcPr>
            <w:tcW w:w="2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3 giờ tùy chọn</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319.000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319.000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439.000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439.000</w:t>
            </w:r>
          </w:p>
        </w:tc>
      </w:tr>
      <w:tr>
        <w:trPr>
          <w:cantSplit w:val="1"/>
        </w:trPr>
        <w:tc>
          <w:tcPr>
            <w:tcW w:w="2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5 giờ tùy chọn</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439.000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439.000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549.000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549.000</w:t>
            </w:r>
          </w:p>
        </w:tc>
      </w:tr>
      <w:tr>
        <w:trPr>
          <w:cantSplit w:val="1"/>
        </w:trPr>
        <w:tc>
          <w:tcPr>
            <w:tcW w:w="2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SALE 10h–14h hoặc 16h–20h</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339.000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369.000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449.000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469.000</w:t>
            </w:r>
          </w:p>
        </w:tc>
      </w:tr>
      <w:tr>
        <w:trPr>
          <w:cantSplit w:val="1"/>
        </w:trPr>
        <w:tc>
          <w:tcPr>
            <w:tcW w:w="2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Qua đêm</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469.000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519.000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569.000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619.000</w:t>
            </w:r>
          </w:p>
        </w:tc>
      </w:tr>
      <w:tr>
        <w:trPr>
          <w:cantSplit w:val="1"/>
        </w:trPr>
        <w:tc>
          <w:tcPr>
            <w:tcW w:w="2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Ngày 12h–10h hôm sau</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669.000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719.000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939.000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989.000</w:t>
            </w:r>
          </w:p>
        </w:tc>
      </w:tr>
      <w:tr>
        <w:trPr>
          <w:cantSplit w:val="1"/>
        </w:trPr>
        <w:tc>
          <w:tcPr>
            <w:tcW w:w="2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Thêm mỗi giờ</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80.000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80.000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80.000</w:t>
            </w:r>
          </w:p>
        </w:tc>
        <w:tc>
          <w:tcPr>
            <w:tcW w:w="158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80.000</w:t>
            </w:r>
          </w:p>
        </w:tc>
      </w:tr>
    </w:tbl>
    <w:p>
      <w:pPr>
        <w:rPr/>
      </w:pPr>
      <w:r>
        <w:t xml:space="preserve"/>
      </w:r>
    </w:p>
    <w:p>
      <w:pPr>
        <w:rPr/>
      </w:pPr>
      <w:r>
        <w:t xml:space="preserve">Khung qua đêm: 21h–9h, 22h–10h, 23h–11h và 24h–12h. Với 21h/22h/23h, trả phòng vào ngày hôm sau. Khung 24h được đặt theo đêm của ngày khách chọn: thời điểm bắt đầu thực tế là 00h ngày kế tiếp và kết thúc lúc 12h cùng ngày đó, nhưng nhóm giá tính theo ngày khách chọn (BR01). Gói ngày không phải một chu kỳ 24 giờ.</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200"/>
        <w:gridCol w:w="2920"/>
      </w:tblGrid>
      <w:tr>
        <w:trPr>
          <w:cantSplit w:val="1"/>
          <w:tblHeader w:val="1"/>
        </w:trPr>
        <w:tc>
          <w:tcPr>
            <w:tcW w:w="62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Sản phẩm</w:t>
            </w:r>
          </w:p>
        </w:tc>
        <w:tc>
          <w:tcPr>
            <w:tcW w:w="29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Đơn giá</w:t>
            </w:r>
          </w:p>
        </w:tc>
      </w:tr>
      <w:tr>
        <w:trPr>
          <w:cantSplit w:val="1"/>
        </w:trPr>
        <w:tc>
          <w:tcPr>
            <w:tcW w:w="6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Nước suối</w:t>
            </w:r>
          </w:p>
        </w:tc>
        <w:tc>
          <w:tcPr>
            <w:tcW w:w="2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10.000</w:t>
            </w:r>
          </w:p>
        </w:tc>
      </w:tr>
      <w:tr>
        <w:trPr>
          <w:cantSplit w:val="1"/>
        </w:trPr>
        <w:tc>
          <w:tcPr>
            <w:tcW w:w="6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Coca</w:t>
            </w:r>
          </w:p>
        </w:tc>
        <w:tc>
          <w:tcPr>
            <w:tcW w:w="2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15.000</w:t>
            </w:r>
          </w:p>
        </w:tc>
      </w:tr>
      <w:tr>
        <w:trPr>
          <w:cantSplit w:val="1"/>
        </w:trPr>
        <w:tc>
          <w:tcPr>
            <w:tcW w:w="6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Bò Húc</w:t>
            </w:r>
          </w:p>
        </w:tc>
        <w:tc>
          <w:tcPr>
            <w:tcW w:w="2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20.000</w:t>
            </w:r>
          </w:p>
        </w:tc>
      </w:tr>
      <w:tr>
        <w:trPr>
          <w:cantSplit w:val="1"/>
        </w:trPr>
        <w:tc>
          <w:tcPr>
            <w:tcW w:w="6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Snack</w:t>
            </w:r>
          </w:p>
        </w:tc>
        <w:tc>
          <w:tcPr>
            <w:tcW w:w="2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10.000</w:t>
            </w:r>
          </w:p>
        </w:tc>
      </w:tr>
      <w:tr>
        <w:trPr>
          <w:cantSplit w:val="1"/>
        </w:trPr>
        <w:tc>
          <w:tcPr>
            <w:tcW w:w="6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Mì ly</w:t>
            </w:r>
          </w:p>
        </w:tc>
        <w:tc>
          <w:tcPr>
            <w:tcW w:w="2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17.000</w:t>
            </w:r>
          </w:p>
        </w:tc>
      </w:tr>
    </w:tbl>
    <w:p>
      <w:pPr>
        <w:rPr/>
      </w:pPr>
      <w:r>
        <w:t xml:space="preserve"/>
      </w:r>
    </w:p>
    <w:p>
      <w:pPr>
        <w:rPr/>
      </w:pPr>
      <w:r>
        <w:t xml:space="preserve">Ảnh có một mức chung cho combo 3 giờ và 5 giờ trên cả hai nhóm ngày. Thông tin nhãn hiệu, mã phòng và địa chỉ trên ảnh chỉ là mẫu tham khảo; dữ liệu công khai chính thức cần quản lý kiểm tra trước khi sử dụng. Bảng giá trên trang khách đọc từ cùng dữ liệu giá mà nhân viên dùng để tạo đơn.</w:t>
      </w:r>
    </w:p>
    <w:p>
      <w:pPr>
        <w:pStyle w:val="Heading1"/>
        <w:rPr/>
        <w:pageBreakBefore/>
      </w:pPr>
      <w:bookmarkStart w:id="102" w:name="PRD_102"/>
      <w:r>
        <w:t xml:space="preserve">Giá thời gian và lịch phòng</w:t>
      </w:r>
      <w:bookmarkEnd w:id="102"/>
    </w:p>
    <w:p>
      <w:pPr>
        <w:pStyle w:val="Heading2"/>
        <w:rPr/>
      </w:pPr>
      <w:r>
        <w:t xml:space="preserve">Quy tắc giá</w:t>
      </w:r>
    </w:p>
    <w:p>
      <w:pPr>
        <w:rPr/>
      </w:pPr>
      <w:r>
        <w:t xml:space="preserve">BR01. Nhóm giá T2–T6 hoặc T7–CN theo ngày bắt đầu gói thuê, giờ Việt Nam; ngày Lễ/Tết không đổi giá. Ngoại lệ: khung qua đêm 24h–12h tính theo đêm khách đặt. Ví dụ Signature qua đêm khung 24h tối thứ Sáu (bắt đầu 00h thứ Bảy) có giá 569.000 đồng theo T2–T6; khung 24h tối Chủ nhật (bắt đầu 00h thứ Hai) có giá 619.000 đồng theo T7–CN. Đơn lưu riêng ngày áp giá và giờ bắt đầu thực tế; giao diện hiển thị cả hai.</w:t>
      </w:r>
    </w:p>
    <w:p>
      <w:pPr>
        <w:rPr/>
      </w:pPr>
      <w:r>
        <w:t xml:space="preserve">BR02. Tiền phòng gồm giá gói và giờ thêm đăng ký khi tạo đơn, không gồm sản phẩm bán thêm. Cọc tối thiểu 50% tiền phòng; khách có thể cọc nhiều hơn, tối đa 100% tiền phòng, và toàn bộ khoản này là tiền cọc. Standard 3 giờ giá 319.000 đồng cần cọc tối thiểu 159.500 đồng; Standard 3 giờ + 1 giờ (399.000 đồng) cần tối thiểu 199.500 đồng; Signature ngày cuối tuần giá 989.000 đồng cần tối thiểu 494.500 đồng.</w:t>
      </w:r>
    </w:p>
    <w:p>
      <w:pPr>
        <w:rPr/>
      </w:pPr>
      <w:r>
        <w:t xml:space="preserve">BR03. Lưu giá và điều kiện đã chốt trên đơn; sửa bảng giá sau này không đổi đơn cũ. Tổng tiền gồm tiền gói, gia hạn hợp lệ và sản phẩm. Số còn phải thu được đối chiếu với các khoản thu/hoàn đã phân bổ, không tính cọc hai lần.</w:t>
      </w:r>
    </w:p>
    <w:p>
      <w:pPr>
        <w:rPr/>
      </w:pPr>
      <w:r>
        <w:t xml:space="preserve">BR04. Không có thuê lẻ ngoài gói. Mỗi đơn chọn một gói chuẩn, có thể cộng thêm giờ với giá 80.000 đồng/giờ. Giờ thêm là số nguyên, tối thiểu 1 giờ; không có 30 phút. Ví dụ khách cần 4 giờ Standard: gói 3 giờ 319.000 + 1 giờ 80.000 = 399.000 đồng. Giờ thêm đăng ký khi tạo đơn được tính vào tiền phòng và cọc. Gia hạn trong lúc ở phải được yêu cầu trước giờ kết thúc ít nhất 1 giờ, phụ thuộc lịch trống và phải thanh toán; sau mốc này không nhận gia hạn, ở quá giờ tính phí trả trễ theo BR32. Không nhận phòng sớm hơn giờ bắt đầu (BR33).</w:t>
      </w:r>
    </w:p>
    <w:p>
      <w:pPr>
        <w:rPr/>
      </w:pPr>
      <w:r>
        <w:t xml:space="preserve">BR35. Thuê nhiều ngày liên tiếp là một đơn gồm n gói ngày, từ 12h ngày đầu đến 10h ngày thứ n+1; khách ở liên tục, không trả phòng giữa các ngày. Tiền phòng bằng tổng giá gói ngày của từng ngày, mỗi ngày theo nhóm giá của chính ngày đó. Ví dụ Standard thứ Ba + thứ Tư: 669.000 × 2 = 1.338.000 đồng; thứ Sáu + thứ Bảy: 669.000 + 719.000 = 1.388.000 đồng. Không có giảm giá thuê dài ngày; chương trình ưu đãi xem xét sau.</w:t>
      </w:r>
    </w:p>
    <w:p>
      <w:pPr>
        <w:pStyle w:val="Heading2"/>
        <w:rPr/>
      </w:pPr>
      <w:r>
        <w:t xml:space="preserve">Trạng thái đơn và tình trạng phòng</w:t>
      </w:r>
    </w:p>
    <w:p>
      <w:pPr>
        <w:rPr/>
      </w:pPr>
      <w:r>
        <w:t xml:space="preserve">BR17. Vòng đời đơn và tình trạng thực tế của phòng là hai trường độc lập. Năm nhãn vận hành chỉ là cách hiển thị, được suy ra từ hai trường này và lịch đặt theo khoảng thời gian.</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2300"/>
        <w:gridCol w:w="5020"/>
      </w:tblGrid>
      <w:tr>
        <w:trPr>
          <w:cantSplit w:val="1"/>
          <w:tblHeader w:val="1"/>
        </w:trPr>
        <w:tc>
          <w:tcPr>
            <w:tcW w:w="18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Đối tượng</w:t>
            </w:r>
          </w:p>
        </w:tc>
        <w:tc>
          <w:tcPr>
            <w:tcW w:w="23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Giá trị</w:t>
            </w:r>
          </w:p>
        </w:tc>
        <w:tc>
          <w:tcPr>
            <w:tcW w:w="50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Ý nghĩa</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Chờ cọc</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Trong hạn 15 phút; chiếm lịch đến hết hạn cọc.</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xác nhận</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nhận cọc hợp lệ; chiếm lịch. Có thể mang nhãn Khách không đến (BR23).</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Đang sử dụng</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Nhân viên đã ghi nhận check-in.</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trả phòng</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kết thúc và quyết toán.</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Hết hạn</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có cọc hợp lệ trong hạn; không chiếm lịch; tính một vi phạm.</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hủy</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Hủy theo yêu cầu; không chiếm lịch; không tính vi phạm.</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Sẵn sàng</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 thể giao cho khách.</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Đang sử dụng</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 khách đã check-in.</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Chờ dọn</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trả phòng, chờ nhân viên xác nhận dọn xong.</w:t>
            </w:r>
          </w:p>
        </w:tc>
      </w:tr>
      <w:tr>
        <w:trPr>
          <w:cantSplit w:val="1"/>
        </w:trPr>
        <w:tc>
          <w:tcPr>
            <w:tcW w:w="18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w:t>
            </w:r>
          </w:p>
        </w:tc>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Tạm ngưng khai thác</w:t>
            </w:r>
          </w:p>
        </w:tc>
        <w:tc>
          <w:tcPr>
            <w:tcW w:w="5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Quản lý tắt bán; không tạo đơn mới cho phòng (BR25).</w:t>
            </w:r>
          </w:p>
        </w:tc>
      </w:tr>
    </w:tbl>
    <w:p>
      <w:pPr>
        <w:rPr/>
      </w:pPr>
      <w:r>
        <w:t xml:space="preserve"/>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0"/>
        <w:gridCol w:w="6820"/>
      </w:tblGrid>
      <w:tr>
        <w:trPr>
          <w:cantSplit w:val="1"/>
          <w:tblHeader w:val="1"/>
        </w:trPr>
        <w:tc>
          <w:tcPr>
            <w:tcW w:w="23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Nhãn hiển thị</w:t>
            </w:r>
          </w:p>
        </w:tc>
        <w:tc>
          <w:tcPr>
            <w:tcW w:w="68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Cách suy ra</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Trống</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 Sẵn sàng và khoảng thời gian đang xét không bị đơn nào chiếm.</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Chờ xác nhận</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 đơn Chờ cọc còn hạn trong khoảng đang xét.</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Xác nhận</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 đơn Đã xác nhận, khách chưa nhận phòng.</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Đang sử dụng</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 Đang sử dụng; phòng Đang sử dụng.</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Sau sử dụng</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 Chờ dọn sau khi trả phòng.</w:t>
            </w:r>
          </w:p>
        </w:tc>
      </w:tr>
    </w:tbl>
    <w:p>
      <w:pPr>
        <w:rPr/>
      </w:pPr>
      <w:r>
        <w:t xml:space="preserve"/>
      </w:r>
    </w:p>
    <w:p>
      <w:pPr>
        <w:pStyle w:val="Heading2"/>
        <w:rPr/>
      </w:pPr>
      <w:r>
        <w:t xml:space="preserve">Chiếm lịch và chống trùng</w:t>
      </w:r>
    </w:p>
    <w:p>
      <w:pPr>
        <w:rPr/>
      </w:pPr>
      <w:r>
        <w:t xml:space="preserve">BR05. Đơn ngày mai không làm mất khả năng thuê hôm nay. Kiểm tra chồng lấn giữa mọi loại gói và cả khoảng dọn tối thiểu 20 phút. Phòng chưa dọn xong không được check-in khách tiếp theo.</w:t>
      </w:r>
    </w:p>
    <w:p>
      <w:pPr>
        <w:rPr/>
      </w:pPr>
      <w:r>
        <w:t xml:space="preserve">BR18. Một đơn chiếm khoảng [giờ bắt đầu, giờ kết thúc + 20 phút) khi ở trạng thái Chờ cọc còn hạn, Đã xác nhận hoặc Đang sử dụng. Đơn Chờ cọc đã quá hạn tự động không còn chiếm lịch, kể cả khi tác vụ nền chưa chạy. Kiểm tra lịch dựa trên trạng thái và thời gian của đơn, không dựa vào danh sách hiển thị.</w:t>
      </w:r>
    </w:p>
    <w:p>
      <w:pPr>
        <w:rPr/>
      </w:pPr>
      <w:r>
        <w:t xml:space="preserve">BR19. Mọi thời điểm lưu theo UTC và quy đổi rõ ràng sang múi giờ Asia/Ho_Chi_Minh khi tính nhóm giá, hạn cọc, mốc hoàn và hiển thị. Không dùng giờ cục bộ của máy hoặc container, vì container Docker mặc định chạy giờ UTC.</w:t>
      </w:r>
    </w:p>
    <w:p>
      <w:pPr>
        <w:pStyle w:val="Heading1"/>
        <w:rPr/>
        <w:pageBreakBefore/>
      </w:pPr>
      <w:bookmarkStart w:id="103" w:name="PRD_103"/>
      <w:r>
        <w:t xml:space="preserve">Cọc hết hạn và kiểm soát khách</w:t>
      </w:r>
      <w:bookmarkEnd w:id="103"/>
    </w:p>
    <w:p>
      <w:pPr>
        <w:pStyle w:val="Heading2"/>
        <w:rPr/>
      </w:pPr>
      <w:r>
        <w:t xml:space="preserve">Đơn và khoản cọc</w:t>
      </w:r>
    </w:p>
    <w:p>
      <w:pPr>
        <w:rPr/>
      </w:pPr>
      <w:r>
        <w:t xml:space="preserve">BR06. Nhân viên tạo mã đơn duy nhất sau khi tiếp nhận yêu cầu. Hạn cọc là 15 phút kể từ thời điểm tạo trên máy chủ. Mã giữ nguyên, không đánh lại theo thứ tự nhận tiền và không tái sử dụng mã của đơn hết hạn.</w:t>
      </w:r>
    </w:p>
    <w:p>
      <w:pPr>
        <w:rPr/>
      </w:pPr>
      <w:r>
        <w:t xml:space="preserve">BR07. Nhân viên chỉ ghi nhận cọc khi đối chiếu ngân hàng đã nhận tiền. Lưu riêng thời điểm ngân hàng nhận, thời điểm nhân viên ghi nhận, người ghi và tham chiếu giao dịch. Ảnh chuyển khoản của khách không tự xác nhận đơn.</w:t>
      </w:r>
    </w:p>
    <w:p>
      <w:pPr>
        <w:rPr/>
      </w:pPr>
      <w:r>
        <w:t xml:space="preserve">BR08. Hết hạn không có cọc hợp lệ thì giải phóng giữ chỗ, lưu kết quả hết hạn và một lần vi phạm. Tác vụ kiểm tra lặp không tạo thêm vi phạm. Ghi cọc và hết hạn đồng thời phải cho kết quả nhất quán, không vừa xác nhận vừa giải phóng phòng.</w:t>
      </w:r>
    </w:p>
    <w:p>
      <w:pPr>
        <w:rPr/>
      </w:pPr>
      <w:r>
        <w:t xml:space="preserve">BR20. Cọc hợp lệ khi thời điểm ngân hàng nhận nhỏ hơn hoặc bằng thời điểm tạo đơn cộng 15 phút, tính đến giây và bao gồm đúng mốc, và tổng số tiền đã nhận cho đơn đạt mức cọc tối thiểu 50%. Thời điểm nhân viên ghi nhận không dùng để xét hạn.</w:t>
      </w:r>
    </w:p>
    <w:p>
      <w:pPr>
        <w:rPr/>
      </w:pPr>
      <w:r>
        <w:t xml:space="preserve">BR21. Cọc dưới 50%: chưa xác nhận đơn; khách chuyển bù trong hạn thì xác nhận. Hết hạn mà vẫn thiếu thì đơn Hết hạn, số đã nhận xử lý như tiền đến sau hạn. Cọc từ 50% đến 100% tiền phòng: xác nhận đơn, toàn bộ là tiền cọc. Phần vượt quá tiền phòng ghi là tiền trả trước, được trừ khi trả phòng và hoàn đủ 100% khi hủy hoặc khách không đến. Khoản tiền chưa xác định được đơn được ghi vào danh sách chờ đối chiếu, không tự gán cho đơn nào.</w:t>
      </w:r>
    </w:p>
    <w:p>
      <w:pPr>
        <w:pStyle w:val="Heading2"/>
        <w:rPr/>
      </w:pPr>
      <w:r>
        <w:t xml:space="preserve">Chặn và mở chặn</w:t>
      </w:r>
    </w:p>
    <w:p>
      <w:pPr>
        <w:rPr/>
      </w:pPr>
      <w:r>
        <w:t xml:space="preserve">BR09. Chuẩn hóa số Việt Nam về +84, bỏ số 0 đầu tương ứng khi chuyển từ dạng nội địa. Các cách nhập của cùng số phải trỏ đến một hồ sơ. SĐT là khóa nhận diện, không phải bằng chứng xác thực người sở hữu.</w:t>
      </w:r>
    </w:p>
    <w:p>
      <w:pPr>
        <w:rPr/>
      </w:pPr>
      <w:r>
        <w:t xml:space="preserve">BR10. Ba lần không cọc liên tiếp thì chặn tạo đơn tiếp theo. Trước khi bị chặn, một lần cọc hợp lệ đưa bộ đếm về 0. Hủy đơn và khách đã cọc không đến không tính vào bộ đếm không cọc.</w:t>
      </w:r>
    </w:p>
    <w:p>
      <w:pPr>
        <w:rPr/>
      </w:pPr>
      <w:r>
        <w:t xml:space="preserve">BR30. Một SĐT có tối đa 2 đơn Chờ cọc còn hạn cùng lúc trên toàn hệ thống. Đơn thứ ba bị từ chối cho đến khi một đơn được cọc hợp lệ hoặc hết hạn.</w:t>
      </w:r>
    </w:p>
    <w:p>
      <w:pPr>
        <w:rPr/>
      </w:pPr>
      <w:r>
        <w:t xml:space="preserve">BR34. Mỗi đơn chỉ gồm một phòng; khách thuê hai phòng tạo hai đơn. Khi tạo đơn, nếu SĐT đang có đơn hoạt động ở phòng khác có khoảng thời gian chồng lấn, hệ thống cảnh báo; nhân viên xác nhận lại với khách và đánh dấu Đã xác nhận với khách mới lưu được. Hệ thống lưu người và thời điểm xác nhận. Các đơn cùng SĐT không chồng giờ được lưu bình thường, không cảnh báo.</w:t>
      </w:r>
    </w:p>
    <w:p>
      <w:pPr>
        <w:rPr/>
      </w:pPr>
      <w:r>
        <w:t xml:space="preserve">BR27. Thứ tự liên tiếp xét theo thời điểm kết luận của từng đơn: đơn hết hạn lấy hạn cọc, đơn cọc hợp lệ lấy thời điểm ngân hàng nhận. Vi phạm được ghi duy nhất theo đơn.</w:t>
      </w:r>
    </w:p>
    <w:p>
      <w:pPr>
        <w:rPr/>
      </w:pPr>
      <w:r>
        <w:t xml:space="preserve">BR22. Hồ sơ khách, bộ đếm vi phạm và trạng thái chặn dùng chung toàn hệ thống. Vi phạm ở bất kỳ cơ sở nào đều cộng vào cùng bộ đếm. Khi SĐT bị chặn, nhân viên mọi cơ sở đều thấy cảnh báo kèm lý do, cơ sở và mã đơn gây vi phạm, và không tạo được đơn mới. Mở chặn cũng có hiệu lực toàn hệ thống.</w:t>
      </w:r>
    </w:p>
    <w:p>
      <w:pPr>
        <w:rPr/>
      </w:pPr>
      <w:r>
        <w:t xml:space="preserve">BR11. Không tự mở chặn. Nhân viên tạo yêu cầu mở chặn kèm lý do; quản lý đăng nhập bằng tài khoản của mình để duyệt hoặc từ chối. Khi duyệt, hệ thống mở chặn và reset bộ đếm liên tiếp về 0. Quản lý có thể trực tiếp mở chặn; khi đó quản lý vừa là người đề nghị vừa là người duyệt. Lưu người đề nghị, người duyệt, thời điểm, lý do và kết quả; lịch sử cũ không bị xóa. Ba lần liên tiếp mới có thể dẫn đến chặn lại.</w:t>
      </w:r>
    </w:p>
    <w:p>
      <w:pPr>
        <w:rPr/>
      </w:pPr>
      <w:r>
        <w:t xml:space="preserve">BR12. Hệ thống tự tách hai danh sách. Đơn đang hoạt động gồm: Chờ cọc còn hạn, Đã xác nhận chưa đánh dấu không đến, Đang sử dụng. Lịch sử đơn gồm: Hết hạn, Đã hủy, Đã trả phòng, Đã xác nhận có nhãn Khách không đến. Đơn tự chuyển sang lịch sử khi kết thúc; không có thao tác ẩn thủ công. Đơn, giao dịch, vi phạm và dấu vết trong lịch sử vẫn tra cứu được đầy đủ. Ví dụ 001 hết hạn, 002 đã cọc, 003 tạo sau vẫn phải tra cứu đủ ba mã. Việc chuyển sang lịch sử không giảm số vi phạm hoặc mở chặn.</w:t>
      </w:r>
    </w:p>
    <w:p>
      <w:pPr>
        <w:rPr/>
      </w:pPr>
      <w:r>
        <w:t xml:space="preserve">BR28. Đơn không bị xóa vật lý; đơn hủy, hết hạn và khách không đến đều được lưu đầy đủ kèm lý do. Đơn trong lịch sử không đổi trạng thái trực tiếp; mọi điều chỉnh sau đó (ví dụ đối chiếu muộn theo BR14) được ghi thành sự kiện có người, thời điểm và lý do.</w:t>
      </w:r>
    </w:p>
    <w:p>
      <w:pPr>
        <w:pStyle w:val="Heading1"/>
        <w:rPr/>
        <w:pageBreakBefore/>
      </w:pPr>
      <w:bookmarkStart w:id="104" w:name="PRD_104"/>
      <w:r>
        <w:t xml:space="preserve">Hủy đối chiếu và dọn phòng</w:t>
      </w:r>
      <w:bookmarkEnd w:id="104"/>
    </w:p>
    <w:p>
      <w:pPr>
        <w:pStyle w:val="Heading2"/>
        <w:rPr/>
      </w:pPr>
      <w:r>
        <w:t xml:space="preserve">Hủy và hoàn cọc</w:t>
      </w:r>
    </w:p>
    <w:p>
      <w:pPr>
        <w:rPr/>
      </w:pPr>
      <w:r>
        <w:t xml:space="preserve">BR13. Thời gian xét hoàn là khoảng từ lúc khách gửi yêu cầu hủy đến giờ bắt đầu sử dụng. Tiền hoàn tính trên toàn bộ tiền cọc giá phòng đã nhận, kể cả khi khách cọc trên 50%, không tính trên tổng tiền phòng; phần vượt tiền phòng theo BR21 được hoàn đủ.</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200"/>
        <w:gridCol w:w="1600"/>
        <w:gridCol w:w="3320"/>
      </w:tblGrid>
      <w:tr>
        <w:trPr>
          <w:cantSplit w:val="1"/>
          <w:tblHeader w:val="1"/>
        </w:trPr>
        <w:tc>
          <w:tcPr>
            <w:tcW w:w="42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Thời gian còn lại</w:t>
            </w:r>
          </w:p>
        </w:tc>
        <w:tc>
          <w:tcPr>
            <w:tcW w:w="16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Hoàn cọc</w:t>
            </w:r>
          </w:p>
        </w:tc>
        <w:tc>
          <w:tcPr>
            <w:tcW w:w="33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Ví dụ cọc 159.500 / cọc 319.000</w:t>
            </w:r>
          </w:p>
        </w:tc>
      </w:tr>
      <w:tr>
        <w:trPr>
          <w:cantSplit w:val="1"/>
        </w:trPr>
        <w:tc>
          <w:tcPr>
            <w:tcW w:w="4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Từ 72 giờ trở lên</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60%</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95.700 / 191.400</w:t>
            </w:r>
          </w:p>
        </w:tc>
      </w:tr>
      <w:tr>
        <w:trPr>
          <w:cantSplit w:val="1"/>
        </w:trPr>
        <w:tc>
          <w:tcPr>
            <w:tcW w:w="4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Từ 48 đến dưới 72 giờ</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40%</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63.800 / 127.600</w:t>
            </w:r>
          </w:p>
        </w:tc>
      </w:tr>
      <w:tr>
        <w:trPr>
          <w:cantSplit w:val="1"/>
        </w:trPr>
        <w:tc>
          <w:tcPr>
            <w:tcW w:w="42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Từ 0 đến dưới 48 giờ</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0%</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0 / 0</w:t>
            </w:r>
          </w:p>
        </w:tc>
      </w:tr>
    </w:tbl>
    <w:p>
      <w:pPr>
        <w:rPr/>
      </w:pPr>
      <w:r>
        <w:t xml:space="preserve"/>
      </w:r>
    </w:p>
    <w:p>
      <w:pPr>
        <w:rPr/>
      </w:pPr>
      <w:r>
        <w:t xml:space="preserve">BR24. Lưu riêng thời điểm khách gửi yêu cầu hủy và thời điểm nhân viên ghi nhận. Mức hoàn xét theo thời điểm khách gửi được thể hiện trong bằng chứng (BR31), để việc nhập chậm của nhân viên không làm giảm quyền lợi của khách.</w:t>
      </w:r>
    </w:p>
    <w:p>
      <w:pPr>
        <w:rPr/>
      </w:pPr>
      <w:r>
        <w:t xml:space="preserve">BR31. Mọi yêu cầu hủy phải có bằng chứng: ảnh chụp cuộc trò chuyện Facebook/Zalo, hoặc ghi âm khi khách gọi điện trực tiếp. Nhân viên tải tệp lên từ máy; hệ thống không cho xác nhận hủy khi chưa có ít nhất một tệp. Mỗi tệp tối đa 20 MB. Tệp gắn với đơn, lưu người tải, thời điểm tải và mã băm; không sửa hoặc xóa thủ công, chỉ được bổ sung; nội dung tệp chỉ bị xóa tự động khi hết hạn lưu theo BR36.</w:t>
      </w:r>
    </w:p>
    <w:p>
      <w:pPr>
        <w:rPr/>
      </w:pPr>
      <w:r>
        <w:t xml:space="preserve">BR36. Tệp bằng chứng hủy được lưu 30 ngày kể từ khi tải lên. Hằng tuần, quản lý kiểm tra danh sách Đơn hủy cần kiểm tra (bằng chứng, thời điểm khách gửi, mức hoàn, người xử lý) và đánh dấu Đã kiểm tra hoặc ghi vấn đề. Tác vụ nền chỉ xóa nội dung tệp khi đã đủ 30 ngày và đơn hủy đã được kiểm tra; đơn chưa kiểm tra hoặc có vấn đề thì giữ tệp. Sau khi xóa vẫn giữ thông tin mô tả: mã băm, người tải, thời điểm, kết quả kiểm tra.</w:t>
      </w:r>
    </w:p>
    <w:p>
      <w:pPr>
        <w:rPr/>
      </w:pPr>
      <w:r>
        <w:t xml:space="preserve">Hủy không tăng vi phạm không cọc. Phân biệt số tiền được phép hoàn và số đã thực hoàn; ghi nhận không đồng nghĩa hệ thống tự chuyển khoản. Chưa áp dụng bảng này cho hủy sau giờ bắt đầu hoặc khi đang sử dụng (Q04).</w:t>
      </w:r>
    </w:p>
    <w:p>
      <w:pPr>
        <w:pStyle w:val="Heading2"/>
        <w:rPr/>
      </w:pPr>
      <w:r>
        <w:t xml:space="preserve">Tiền đến hoặc ghi nhận muộn</w:t>
      </w:r>
    </w:p>
    <w:p>
      <w:pPr>
        <w:rPr/>
      </w:pPr>
      <w:r>
        <w:t xml:space="preserve">BR14. Tiền đến đúng hạn nhưng nhân viên nhập muộn: đối chiếu, xin lỗi, không quy lỗi không cọc cho khách; thống nhất hoàn 100% khoản đã nhận, đổi phòng hoặc tạo đơn thay thế. Kiểm tra lại phòng trước khi xác nhận; không đè lên đơn đã được cấp cho khách khác.</w:t>
      </w:r>
    </w:p>
    <w:p>
      <w:pPr>
        <w:rPr/>
      </w:pPr>
      <w:r>
        <w:t xml:space="preserve">BR15. Tiền đến sau hạn cọc, bất kể muộn bao nhiêu phút: đơn giữ kết quả Hết hạn, không tự hồi sinh. Nhân viên thông báo khách chuyển trễ, kiểm tra phòng; còn phòng thì tạo đơn mới và phân bổ khoản tiền đã nhận làm cọc, hết phòng thì hoàn 100%. Đơn mới liên kết đơn cũ và khoản tiền để không thu/hoàn trùng.</w:t>
      </w:r>
    </w:p>
    <w:p>
      <w:pPr>
        <w:pStyle w:val="Heading2"/>
        <w:rPr/>
      </w:pPr>
      <w:r>
        <w:t xml:space="preserve">Khách đã cọc không đến</w:t>
      </w:r>
    </w:p>
    <w:p>
      <w:pPr>
        <w:rPr/>
      </w:pPr>
      <w:r>
        <w:t xml:space="preserve">BR23. Khách đã cọc (tối thiểu 50%) mà không đến không phải vi phạm, vì vi phạm chỉ xét việc có cọc hay không. Do không biết khách đến lúc nào, theo quy trình lịch phòng vẫn giữ cho khách đến hết khung giờ đã đặt; khách đến muộn trong khung vẫn được nhận phòng, giờ kết thúc không đổi. Sau giờ kết thúc mà chưa check-in, nhân viên đánh dấu Khách không đến; đơn giữ trạng thái Đã xác nhận và chuyển sang lịch sử đơn.</w:t>
      </w:r>
    </w:p>
    <w:p>
      <w:pPr>
        <w:rPr/>
      </w:pPr>
      <w:r>
        <w:t xml:space="preserve">BR29. Doanh thu của đơn khách không đến bằng số tiền cọc đã nhận, không hoàn. Khi cọc nhỏ hơn 100% tiền phòng, hệ thống tự ghi chú tỷ lệ, ví dụ: Khách không đến — đã cọc 159.500 / tiền phòng 319.000 (50%). Khi cọc đủ 100%, ghi chú đã thanh toán đủ tiền phòng. Phần còn lại của tiền phòng không ghi thành công nợ của khách.</w:t>
      </w:r>
    </w:p>
    <w:p>
      <w:pPr>
        <w:pStyle w:val="Heading2"/>
        <w:rPr/>
      </w:pPr>
      <w:r>
        <w:t xml:space="preserve">Kết thúc sử dụng</w:t>
      </w:r>
    </w:p>
    <w:p>
      <w:pPr>
        <w:rPr/>
      </w:pPr>
      <w:r>
        <w:t xml:space="preserve">BR16. Trả phòng chuyển tình trạng thực tế sang Chờ dọn (nhãn Sau sử dụng). Chừa ít nhất 20 phút trước lượt kế tiếp; nhân viên kiểm tra/dọn và xác nhận sẵn sàng. Đủ 20 phút không tự chuyển Trống. Xác nhận dọn sớm không được rút ngắn khoảng tối thiểu giữa hai lượt. Chưa có khách kế tiếp vẫn thực hiện cùng quy trình dọn.</w:t>
      </w:r>
    </w:p>
    <w:p>
      <w:pPr>
        <w:rPr/>
      </w:pPr>
      <w:r>
        <w:t xml:space="preserve">BR33. Tự check-in: nhân viên chỉ gửi mã mở hộp khóa cho khách từ giờ bắt đầu trở đi, khi đơn Đã xác nhận và phòng Sẵn sàng; không gửi sớm nên không có nhận phòng sớm. Thời điểm nhân viên ghi đã gửi mã là thời điểm check-in. Hệ thống không lưu mã hộp khóa; chỉ ghi người gửi và thời điểm gửi. Khách chưa yêu cầu mã đến hết khung giờ được xử lý theo BR23.</w:t>
      </w:r>
    </w:p>
    <w:p>
      <w:pPr>
        <w:rPr/>
      </w:pPr>
      <w:r>
        <w:t xml:space="preserve">BR32. Trả phòng trễ: số phút trễ tính từ giờ kết thúc trên đơn đến giờ trả phòng thực tế. Trễ dưới 5 phút không tính phí. Trễ từ 5 phút trở lên tính 100.000 đồng cho mỗi 10 phút, phần lẻ của 10 phút tính tròn lên. Ví dụ trễ 4 phút: 0; 5 hoặc 10 phút: 100.000; 11 phút: 200.000; 35 phút: 400.000 đồng. Nhân viên ghi giờ trả thực tế kèm nguồn (tin nhắn khách báo đã trả thẻ, kiểm tra phòng). Phí trễ là khoản phải thu khi quyết toán; trả trễ không thay đổi giờ kết thúc trên lịch, nếu khách sau bị ảnh hưởng thì nhân viên báo giờ nhận mới theo BR16.</w:t>
      </w:r>
    </w:p>
    <w:p>
      <w:pPr>
        <w:rPr/>
      </w:pPr>
      <w:r>
        <w:t xml:space="preserve">BR25. Quản lý có thể đặt phòng ở trạng thái Tạm ngưng khai thác khi phòng có sự cố. Phòng tạm ngưng không nhận đơn mới và không check-in. Các đơn đã có trong thời gian tạm ngưng được cảnh báo để nhân viên xử lý bằng đơn thay thế. Hệ thống không ghi nhận hư hỏng hoặc tính bồi thường.</w:t>
      </w:r>
    </w:p>
    <w:p>
      <w:pPr>
        <w:pStyle w:val="Heading1"/>
        <w:rPr/>
        <w:pageBreakBefore/>
      </w:pPr>
      <w:bookmarkStart w:id="105" w:name="PRD_105"/>
      <w:r>
        <w:t xml:space="preserve">Use case và user story phần một</w:t>
      </w:r>
      <w:bookmarkEnd w:id="105"/>
    </w:p>
    <w:p>
      <w:pPr>
        <w:rPr/>
      </w:pPr>
      <w:r>
        <w:t xml:space="preserve">Danh mục chức năng dùng mã UC để liên kết với quy tắc, dữ liệu và ca kiểm thử. Mỗi UC viết theo dạng user story kèm luồng chính và tiêu chí chấp nhận (AC).</w:t>
      </w:r>
    </w:p>
    <w:p>
      <w:pPr>
        <w:pStyle w:val="Heading2"/>
        <w:rPr/>
      </w:pPr>
      <w:r>
        <w:t xml:space="preserve">UC01 Xem thông tin và liên hệ</w:t>
      </w:r>
    </w:p>
    <w:p>
      <w:pPr>
        <w:rPr/>
      </w:pPr>
      <w:r>
        <w:t xml:space="preserve">Là khách, tôi muốn xem cơ sở, phòng, bảng giá phòng, bảng giá đồ ăn và địa chỉ để chọn nơi liên hệ. Luồng: mở trang → chọn cơ sở/hạng phòng → xem giá → bấm Facebook/Zalo/điện thoại của cơ sở. Hậu điều kiện: chuyển đúng kênh, không tạo đơn hoặc giữ phòng. AC01: không yêu cầu tài khoản; không có biểu mẫu đặt phòng; giá lấy từ dữ liệu nội bộ đang hiệu lực; không lộ lịch sử khách hoặc giao dịch.</w:t>
      </w:r>
    </w:p>
    <w:p>
      <w:pPr>
        <w:pStyle w:val="Heading2"/>
        <w:rPr/>
      </w:pPr>
      <w:r>
        <w:t xml:space="preserve">UC02 Đăng nhập nội bộ</w:t>
      </w:r>
    </w:p>
    <w:p>
      <w:pPr>
        <w:rPr/>
      </w:pPr>
      <w:r>
        <w:t xml:space="preserve">Là nhân viên/quản lý, tôi muốn đăng nhập để dùng đúng chức năng của mình. Luồng: nhập thông tin → xác thực → nạp vai trò và các cơ sở được phân công → mở khu vực nội bộ; đăng xuất kết thúc phiên. AC02: sai thông tin không tạo phiên; tài khoản bị khóa không đăng nhập được; truy cập trực tiếp URL vẫn bị kiểm tra vai trò và phạm vi cơ sở tại máy chủ.</w:t>
      </w:r>
    </w:p>
    <w:p>
      <w:pPr>
        <w:pStyle w:val="Heading2"/>
        <w:rPr/>
      </w:pPr>
      <w:r>
        <w:t xml:space="preserve">UC03 Quản lý cơ sở phòng và giá</w:t>
      </w:r>
    </w:p>
    <w:p>
      <w:pPr>
        <w:rPr/>
      </w:pPr>
      <w:r>
        <w:t xml:space="preserve">Là quản lý, tôi muốn cập nhật cơ sở, liên hệ, phòng, hạng, gói và giá để nhân viên và trang khách dùng đúng danh mục. Luồng: nhập/sửa → chọn Standard/Signature, gói và nhóm ngày → kiểm tra → lưu; bật/tắt Tạm ngưng khai thác phòng (BR25). AC03: mã phòng duy nhất trong cơ sở; cập nhật giá không đổi đơn cũ; thêm gói mới không cần sửa mã nguồn; không xóa dữ liệu đang được lịch sử tham chiếu; phòng tạm ngưng không xuất hiện khi tạo đơn mới.</w:t>
      </w:r>
    </w:p>
    <w:p>
      <w:pPr>
        <w:pStyle w:val="Heading2"/>
        <w:rPr/>
      </w:pPr>
      <w:r>
        <w:t xml:space="preserve">UC04 Quản lý sản phẩm</w:t>
      </w:r>
    </w:p>
    <w:p>
      <w:pPr>
        <w:rPr/>
      </w:pPr>
      <w:r>
        <w:t xml:space="preserve">Là quản lý, tôi muốn duy trì tên, giá và tình trạng bán của bánh/nước. Luồng: tạo/sửa/ngừng bán → kiểm tra giá hợp lệ → lưu. AC04: không có giá âm; ngừng bán không làm mất các dòng sử dụng trước đó. Không tạo nghiệp vụ kho hoặc nhà cung cấp.</w:t>
      </w:r>
    </w:p>
    <w:p>
      <w:pPr>
        <w:pStyle w:val="Heading2"/>
        <w:rPr/>
      </w:pPr>
      <w:r>
        <w:t xml:space="preserve">UC05 Tạo đơn và giữ chỗ</w:t>
      </w:r>
    </w:p>
    <w:p>
      <w:pPr>
        <w:rPr/>
      </w:pPr>
      <w:r>
        <w:t xml:space="preserve">Là nhân viên, tôi muốn giữ đúng phòng sau khi trao đổi với khách. Tiền điều kiện: đã đăng nhập, cơ sở thuộc phạm vi được phân công, có giá hợp lệ. Luồng: nhập SĐT → hệ thống chuẩn hóa +84 và hiển thị trạng thái chặn, số vi phạm, số đơn đang chờ cọc trên toàn hệ thống → chọn cơ sở/phòng/gói chuẩn/giờ bắt đầu và số giờ thêm (nếu có) → hệ thống xác định ngày áp giá (BR01), tính tiền phòng và cọc tối thiểu → khóa phòng, kiểm tra chồng lấn có 20 phút dọn (BR18) → cấp mã và hạn 15 phút. AC05: SĐT sai, bị chặn ở bất kỳ cơ sở nào, đã có 2 đơn chờ cọc (BR30), thiếu giá, phòng tạm ngưng, giờ thêm không nguyên hoặc trùng lịch thì không tạo và nêu rõ lý do; hai yêu cầu đồng thời chỉ một yêu cầu được giữ cùng khoảng phòng.</w:t>
      </w:r>
    </w:p>
    <w:p>
      <w:pPr>
        <w:pStyle w:val="Heading1"/>
        <w:rPr/>
        <w:pageBreakBefore/>
      </w:pPr>
      <w:bookmarkStart w:id="106" w:name="PRD_106"/>
      <w:r>
        <w:t xml:space="preserve">Use case và user story phần hai</w:t>
      </w:r>
      <w:bookmarkEnd w:id="106"/>
    </w:p>
    <w:p>
      <w:pPr>
        <w:pStyle w:val="Heading2"/>
        <w:rPr/>
      </w:pPr>
      <w:r>
        <w:t xml:space="preserve">UC06 Ghi cọc và xác nhận</w:t>
      </w:r>
    </w:p>
    <w:p>
      <w:pPr>
        <w:rPr/>
      </w:pPr>
      <w:r>
        <w:t xml:space="preserve">Là nhân viên, tôi muốn xác nhận đúng khoản ngân hàng đã nhận. Luồng: mở đơn → nhập số tiền, tham chiếu và giờ ngân hàng nhận → hệ thống so với hạn (BR20) và mức cọc (BR21) → đạt tối thiểu 50% và đúng hạn thì chuyển Đã xác nhận; dưới 50% thì ghi khoản đã nhận và giữ Chờ cọc; vượt tiền phòng thì ghi phần vượt là trả trước. AC06: tiền nhận đúng mốc 15:00 vẫn hợp lệ; một tham chiếu ngân hàng không ghi hai lần; bấm lặp không tạo hai giao dịch; lưu người thực hiện và hai mốc thời gian.</w:t>
      </w:r>
    </w:p>
    <w:p>
      <w:pPr>
        <w:pStyle w:val="Heading2"/>
        <w:rPr/>
      </w:pPr>
      <w:r>
        <w:t xml:space="preserve">UC07 Xử lý hết hạn</w:t>
      </w:r>
    </w:p>
    <w:p>
      <w:pPr>
        <w:rPr/>
      </w:pPr>
      <w:r>
        <w:t xml:space="preserve">Là nhân viên, tôi muốn thấy giữ chỗ đã hết hạn và lịch sử không cọc. Đơn Chờ cọc quá hạn tự động không còn chiếm lịch (BR18). Tác vụ nền định kỳ chuyển đơn sang Hết hạn, ghi một vi phạm và chặn SĐT khi đủ ba lần liên tiếp. AC07: chạy lại không tăng vi phạm; tác vụ chạy chậm không làm phòng bị giữ ảo; ghi cọc và hết hạn đồng thời chỉ cho một kết quả; đối chiếu muộn có thể sửa kết quả sai và lưu dấu vết.</w:t>
      </w:r>
    </w:p>
    <w:p>
      <w:pPr>
        <w:pStyle w:val="Heading2"/>
        <w:rPr/>
      </w:pPr>
      <w:r>
        <w:t xml:space="preserve">UC08 Mở chặn có phê duyệt</w:t>
      </w:r>
    </w:p>
    <w:p>
      <w:pPr>
        <w:rPr/>
      </w:pPr>
      <w:r>
        <w:t xml:space="preserve">Là nhân viên, tôi muốn cho khách đặt lại khi quản lý đồng ý. Luồng: tra lịch sử SĐT → tạo yêu cầu mở chặn kèm lý do → quản lý đăng nhập, xem lịch sử và duyệt hoặc từ chối → khi duyệt, hệ thống mở chặn toàn hệ thống và reset bộ đếm. AC08: tài khoản nhân viên không thể duyệt; không tự mở chặn; lịch sử giữ nguyên; lưu người đề nghị, người duyệt, thời điểm, lý do và kết quả.</w:t>
      </w:r>
    </w:p>
    <w:p>
      <w:pPr>
        <w:pStyle w:val="Heading2"/>
        <w:rPr/>
      </w:pPr>
      <w:r>
        <w:t xml:space="preserve">UC09 Hủy và hoàn cọc có bằng chứng</w:t>
      </w:r>
    </w:p>
    <w:p>
      <w:pPr>
        <w:rPr/>
      </w:pPr>
      <w:r>
        <w:t xml:space="preserve">Là nhân viên, tôi muốn báo đúng tiền hoàn và lưu bằng chứng khi khách hủy. Luồng: tìm đơn → tải lên ảnh chụp cuộc trò chuyện hoặc ghi âm cuộc gọi (BR31) → ghi thời điểm khách gửi yêu cầu theo bằng chứng (BR24) → kiểm tra trạng thái → tính theo BR13, cộng phần vượt tiền phòng → thông báo khách → xác nhận hủy và ghi kết quả hoàn thực tế khi hoàn tất. AC09: không xác nhận hủy khi chưa có tệp bằng chứng; chỉ nhận tệp ảnh/âm thanh đúng định dạng và dung lượng; áp dụng đúng 48/72 giờ; nhập muộn không làm giảm mức hoàn; hủy không tăng vi phạm; chưa thực hoàn thì không ghi là đã trả.</w:t>
      </w:r>
    </w:p>
    <w:p>
      <w:pPr>
        <w:pStyle w:val="Heading2"/>
        <w:rPr/>
      </w:pPr>
      <w:r>
        <w:t xml:space="preserve">UC10 Đối chiếu cọc bất thường và đơn thay thế</w:t>
      </w:r>
    </w:p>
    <w:p>
      <w:pPr>
        <w:rPr/>
      </w:pPr>
      <w:r>
        <w:t xml:space="preserve">Là nhân viên, tôi muốn xử lý tiền đúng hạn nhưng nhập muộn, tiền đến sau hạn, cọc thiếu quá hạn và khoản tiền chưa xác định đơn. Luồng: đối chiếu ngân hàng và hạn đơn → kiểm tra phòng → trao đổi khách → tạo đơn thay thế liên kết đơn cũ và phân bổ khoản tiền, hoặc ghi hoàn 100%. Đổi phòng cũng thực hiện bằng đơn thay thế. AC10: không xác nhận đè đơn của khách khác; không hồi sinh đơn hết hạn; một khoản tiền chỉ được phân bổ một lần; giữ liên kết đơn cũ, đơn thay thế và khoản tiền.</w:t>
      </w:r>
    </w:p>
    <w:p>
      <w:pPr>
        <w:pStyle w:val="Heading1"/>
        <w:rPr/>
        <w:pageBreakBefore/>
      </w:pPr>
      <w:bookmarkStart w:id="107" w:name="PRD_107"/>
      <w:r>
        <w:t xml:space="preserve">Use case và user story phần ba</w:t>
      </w:r>
      <w:bookmarkEnd w:id="107"/>
    </w:p>
    <w:p>
      <w:pPr>
        <w:pStyle w:val="Heading2"/>
        <w:rPr/>
      </w:pPr>
      <w:r>
        <w:t xml:space="preserve">UC11 Gửi mã nhận phòng (tự check-in)</w:t>
      </w:r>
    </w:p>
    <w:p>
      <w:pPr>
        <w:rPr/>
      </w:pPr>
      <w:r>
        <w:t xml:space="preserve">Là nhân viên, tôi muốn gửi mã nhận phòng đúng lúc để khách tự vào phòng. Luồng: khách nhắn đã đến hoặc sắp đến → nhân viên mở đơn → hệ thống kiểm tra đã tới giờ bắt đầu, đơn Đã xác nhận, phòng Sẵn sàng và không tạm ngưng → nhân viên gửi mã hộp khóa qua kênh liên hệ → ghi đã gửi mã (check-in). AC11: trước giờ bắt đầu không cho ghi gửi mã; không gửi khi đơn hết hạn/hủy, phòng chưa dọn hoặc lượt trước chưa kết thúc; khách đến muộn trong khung vẫn nhận phòng và giờ kết thúc không đổi.</w:t>
      </w:r>
    </w:p>
    <w:p>
      <w:pPr>
        <w:pStyle w:val="Heading2"/>
        <w:rPr/>
      </w:pPr>
      <w:r>
        <w:t xml:space="preserve">UC12 Gia hạn</w:t>
      </w:r>
    </w:p>
    <w:p>
      <w:pPr>
        <w:rPr/>
      </w:pPr>
      <w:r>
        <w:t xml:space="preserve">Là nhân viên, tôi muốn kiểm tra lịch trước khi đồng ý thêm giờ. Luồng: nhập số giờ thêm (số nguyên, tối thiểu 1) → kiểm tra điều kiện báo trước và 20 phút dọn trước khách sau → báo 80.000 đồng/giờ → ghi thanh toán → cập nhật lịch/tiền. AC12: từ chối số giờ không nguyên như 30 phút hoặc 1,5 giờ; từ chối chồng lịch; thanh toán và gia hạn không bị ghi trùng.</w:t>
      </w:r>
    </w:p>
    <w:p>
      <w:pPr>
        <w:pStyle w:val="Heading2"/>
        <w:rPr/>
      </w:pPr>
      <w:r>
        <w:t xml:space="preserve">UC13 Ghi sản phẩm sử dụng</w:t>
      </w:r>
    </w:p>
    <w:p>
      <w:pPr>
        <w:rPr/>
      </w:pPr>
      <w:r>
        <w:t xml:space="preserve">Là nhân viên, tôi muốn tổng hợp bánh/nước khách dùng. Luồng: chọn đơn, sản phẩm đang bán và số lượng → xem thành tiền → lưu. AC13: số lượng dương; chụp tên/giá ở lúc ghi; sửa danh mục không đổi dòng cũ; điều chỉnh phải có người và lý do. Không trừ tồn kho.</w:t>
      </w:r>
    </w:p>
    <w:p>
      <w:pPr>
        <w:pStyle w:val="Heading2"/>
        <w:rPr/>
      </w:pPr>
      <w:r>
        <w:t xml:space="preserve">UC14 Trả phòng, phí trễ và quyết toán</w:t>
      </w:r>
    </w:p>
    <w:p>
      <w:pPr>
        <w:rPr/>
      </w:pPr>
      <w:r>
        <w:t xml:space="preserve">Là nhân viên, tôi muốn kết thúc lượt thuê và đối chiếu tiền. Luồng: khách trả thẻ vào hộp khóa và báo → nhân viên ghi giờ trả thực tế kèm nguồn → hệ thống tính phí trả trễ (BR32) → xem tiền gói/giờ thêm/sản phẩm/phí trễ → trừ cọc và tiền trả trước đã phân bổ → báo còn phải thu → ghi thanh toán. AC14: trễ 4 phút không tính phí, trễ 11 phút tính 200.000; không tính cọc hai lần; không nhân đôi khoản thu do bấm lặp; phòng chuyển Chờ dọn.</w:t>
      </w:r>
    </w:p>
    <w:p>
      <w:pPr>
        <w:pStyle w:val="Heading1"/>
        <w:rPr/>
        <w:pageBreakBefore/>
      </w:pPr>
      <w:bookmarkStart w:id="108" w:name="PRD_108"/>
      <w:r>
        <w:t xml:space="preserve">Use case và user story phần bốn</w:t>
      </w:r>
      <w:bookmarkEnd w:id="108"/>
    </w:p>
    <w:p>
      <w:pPr>
        <w:pStyle w:val="Heading2"/>
        <w:rPr/>
      </w:pPr>
      <w:r>
        <w:t xml:space="preserve">UC15 Xác nhận dọn xong</w:t>
      </w:r>
    </w:p>
    <w:p>
      <w:pPr>
        <w:rPr/>
      </w:pPr>
      <w:r>
        <w:t xml:space="preserve">Là nhân viên, tôi muốn báo phòng sẵn sàng. Luồng: chọn phòng Chờ dọn → kiểm tra/dọn → xác nhận hoàn thành. AC15: lưu người và thời điểm; không tự hoàn tất theo đồng hồ; giữ 20 phút tối thiểu giữa các lượt, kể cả khi dọn sớm.</w:t>
      </w:r>
    </w:p>
    <w:p>
      <w:pPr>
        <w:pStyle w:val="Heading2"/>
        <w:rPr/>
      </w:pPr>
      <w:r>
        <w:t xml:space="preserve">UC16 Đơn đang hoạt động và lịch sử đơn</w:t>
      </w:r>
    </w:p>
    <w:p>
      <w:pPr>
        <w:rPr/>
      </w:pPr>
      <w:r>
        <w:t xml:space="preserve">Là người dùng nội bộ, tôi muốn màn hình vận hành chỉ có đơn đang chạy và vẫn tra cứu được đơn đã kết thúc. Luồng: mở Đơn đang hoạt động để vận hành; mở Lịch sử đơn → lọc theo mã, SĐT, cơ sở, thời gian, trạng thái → xem sự kiện, giao dịch và ghi chú. AC16: đơn tự chuyển sang lịch sử khi kết thúc (BR12); không có thao tác ẩn thủ công; đơn hủy, hết hạn, không đến đều có trong lịch sử; không xóa lịch sử, giảm bộ đếm hoặc tái sử dụng mã.</w:t>
      </w:r>
    </w:p>
    <w:p>
      <w:pPr>
        <w:pStyle w:val="Heading2"/>
        <w:rPr/>
      </w:pPr>
      <w:r>
        <w:t xml:space="preserve">UC17 Ghi nhận khách đã cọc không đến</w:t>
      </w:r>
    </w:p>
    <w:p>
      <w:pPr>
        <w:rPr/>
      </w:pPr>
      <w:r>
        <w:t xml:space="preserve">Là nhân viên, tôi muốn đóng đơn khách đã cọc nhưng không đến mà không quy vi phạm. Tiền điều kiện: đơn Đã xác nhận, đã qua giờ kết thúc, chưa check-in. Luồng: hệ thống liệt kê đơn quá giờ chưa nhận phòng → nhân viên chọn đơn → đánh dấu Khách không đến kèm ghi chú → lưu. Hậu điều kiện: đơn giữ Đã xác nhận với nhãn không đến và chuyển sang lịch sử; doanh thu bằng tiền cọc đã nhận, kèm ghi chú tỷ lệ cọc trên tiền phòng (BR29). AC17: không cho đánh dấu trước giờ kết thúc; không tăng vi phạm; không ghi công nợ phần còn lại; lưu người, thời điểm và ghi chú.</w:t>
      </w:r>
    </w:p>
    <w:p>
      <w:pPr>
        <w:pStyle w:val="Heading2"/>
        <w:rPr/>
      </w:pPr>
      <w:r>
        <w:t xml:space="preserve">UC18 Quản lý tài khoản và phân công cơ sở</w:t>
      </w:r>
    </w:p>
    <w:p>
      <w:pPr>
        <w:rPr/>
      </w:pPr>
      <w:r>
        <w:t xml:space="preserve">Là quản lý, tôi muốn cấp tài khoản và giới hạn phạm vi làm việc của nhân viên. Luồng: tạo/khóa tài khoản → chọn vai trò → gán một hoặc nhiều cơ sở cho nhân viên → lưu. AC18: nhân viên không truy cập dữ liệu vận hành của cơ sở chưa được gán (kiểm tra phía máy chủ); khóa tài khoản không xóa dấu vết thao tác cũ; mật khẩu lưu dạng băm.</w:t>
      </w:r>
    </w:p>
    <w:p>
      <w:pPr>
        <w:pStyle w:val="Heading2"/>
        <w:rPr/>
      </w:pPr>
      <w:r>
        <w:t xml:space="preserve">UC19 Kiểm tra đơn hủy hằng tuần</w:t>
      </w:r>
    </w:p>
    <w:p>
      <w:pPr>
        <w:rPr/>
      </w:pPr>
      <w:r>
        <w:t xml:space="preserve">Là quản lý, tôi muốn kiểm tra các đơn hủy trong tuần để phát hiện sai sót hoàn tiền. Luồng: mở danh sách Đơn hủy cần kiểm tra (lọc theo tuần, cơ sở) → xem bằng chứng, thời điểm khách gửi, mức hoàn và người xử lý → đánh dấu Đã kiểm tra hoặc ghi vấn đề → lưu. AC19: chỉ quản lý thực hiện được; lưu người, thời điểm, ghi chú; tệp của đơn chưa kiểm tra hoặc có vấn đề không bị xóa tự động.</w:t>
      </w:r>
    </w:p>
    <w:p>
      <w:pPr>
        <w:pStyle w:val="Heading1"/>
        <w:rPr/>
        <w:pageBreakBefore/>
      </w:pPr>
      <w:bookmarkStart w:id="109" w:name="PRD_109"/>
      <w:r>
        <w:t xml:space="preserve">Yêu cầu dữ liệu</w:t>
      </w:r>
      <w:bookmarkEnd w:id="109"/>
    </w:p>
    <w:p>
      <w:pPr>
        <w:rPr/>
      </w:pPr>
      <w:r>
        <w:t xml:space="preserve">Mô hình ý niệm: Cơ sở có nhiều Phòng; Phòng thuộc Hạng; Bảng giá gắn Hạng, Gói và nhóm ngày; Khách có nhiều Đơn; mỗi Đơn gắn một Phòng và một Gói, có Giao dịch, Sản phẩm sử dụng và Sự kiện; Người dùng nội bộ được phân công nhiều Cơ sở; Đơn hết hạn sinh Vi phạm; Yêu cầu mở chặn do nhân viên tạo và quản lý duyệt. Đề xuất một đơn một phòng; khách thuê nhiều phòng tạo nhiều đơn (Q05).</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0"/>
        <w:gridCol w:w="6820"/>
      </w:tblGrid>
      <w:tr>
        <w:trPr>
          <w:cantSplit w:val="1"/>
          <w:tblHeader w:val="1"/>
        </w:trPr>
        <w:tc>
          <w:tcPr>
            <w:tcW w:w="23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Nhóm dữ liệu</w:t>
            </w:r>
          </w:p>
        </w:tc>
        <w:tc>
          <w:tcPr>
            <w:tcW w:w="68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Thuộc tính và ràng buộc dự kiến</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Cơ sở và phòng</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ID cơ sở, tên, địa chỉ, SĐT/Facebook/Zalo; ID/mã phòng, hạng, tình trạng thực tế, cờ tạm ngưng khai thác. Mã phòng duy nhất trong cơ sở.</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Hạng, gói và giá</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Hạng và gói là dữ liệu danh mục, không mã hóa cứng. Bảng giá theo hạng × gói × nhóm ngày, có ngày hiệu lực. Đơn lưu bản chụp giá.</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Người dùng nội bộ</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Tài khoản, mật khẩu băm, vai trò, trạng thái; bảng phân công Người dùng–Cơ sở (nhiều–nhiều).</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Khách</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ID, tên, SĐT +84 duy nhất toàn hệ thống, bộ đếm liên tiếp, trạng thái chặn. Không có mật khẩu khách.</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Mã duy nhất, khách/cơ sở/phòng/gói, số giờ thêm, số ngày (thuê nhiều ngày), giờ bắt đầu/kết thúc, ngày áp giá, hạn cọc, tiền phòng chốt, cọc tối thiểu, tiền cọc đã nhận, thời điểm gửi mã nhận phòng, giờ trả thực tế và nguồn, phí trả trễ, xác nhận đơn chồng giờ, kết quả kiểm tra hủy (người, thời điểm, ghi chú), trạng thái, nhãn và ghi chú không đến, đơn gốc khi là đơn thay thế.</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Giao dịch</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Loại cọc/thu/hoàn, số tiền, tham chiếu ngân hàng (duy nhất khi có), giờ ngân hàng nhận, giờ ghi, người ghi, khóa chống lặp. Bảng phân bổ giao dịch–đơn; giao dịch chưa phân bổ nằm trong danh sách chờ đối chiếu.</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Sản phẩm sử dụng</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Sản phẩm, đơn, số lượng, tên/giá đã chốt và lịch sử điều chỉnh.</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Vi phạm và mở chặn</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Vi phạm duy nhất theo đơn, thời điểm kết luận; yêu cầu mở chặn gồm người đề nghị, lý do, người duyệt, kết quả, thời điểm.</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Cấu hình chính sách</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Khóa, giá trị, hiệu lực từ: hạn cọc 15 phút, tỷ lệ cọc tối thiểu 50%, thời gian dọn 20 phút, ngưỡng 3 vi phạm, mốc hoàn 72/48 giờ, giá thêm giờ, tối đa 2 đơn chờ cọc mỗi SĐT, ân hạn trễ 5 phút, phí trễ 100.000 đồng/10 phút, dung lượng tệp tối đa 20 MB, thời hạn lưu tệp 30 ngày.</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Tệp bằng chứng</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 loại (ảnh/ghi âm), tên tệp gốc, kiểu MIME, kích thước, mã băm SHA-256, đường dẫn lưu, người tải, thời điểm tải, hạn lưu, trạng thái đã xóa nội dung. Nội dung tệp lưu trong volume riêng, cơ sở dữ liệu chỉ lưu thông tin mô tả.</w:t>
            </w:r>
          </w:p>
        </w:tc>
      </w:tr>
      <w:tr>
        <w:trPr>
          <w:cantSplit w:val="1"/>
        </w:trPr>
        <w:tc>
          <w:tcPr>
            <w:tcW w:w="23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Sự kiện và dọn</w:t>
            </w:r>
          </w:p>
        </w:tc>
        <w:tc>
          <w:tcPr>
            <w:tcW w:w="68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Đơn/phòng, loại thay đổi, người hoặc tác vụ, thời điểm, lý do; nhân viên xác nhận dọn.</w:t>
            </w:r>
          </w:p>
        </w:tc>
      </w:tr>
    </w:tbl>
    <w:p>
      <w:pPr>
        <w:rPr/>
      </w:pPr>
      <w:r>
        <w:t xml:space="preserve"/>
      </w:r>
    </w:p>
    <w:p>
      <w:pPr>
        <w:rPr/>
      </w:pPr>
      <w:r>
        <w:t xml:space="preserve">Lược đồ luận lý: khóa chính/ngoại đầy đủ, tách danh mục khỏi giao dịch, giữ lịch sử, không xóa vật lý. Thiết kế vật lý đề xuất: MySQL InnoDB, utf8mb4; tiền dùng DECIMAL(12,0) vì đồng Việt Nam không có phần lẻ; SĐT dùng VARCHAR; thời gian DATETIME lưu UTC; trạng thái lưu VARCHAR kèm ràng buộc CHECK.</w:t>
      </w:r>
    </w:p>
    <w:p>
      <w:pPr>
        <w:rPr/>
      </w:pPr>
      <w:r>
        <w:t xml:space="preserve">Ràng buộc duy nhất: mã đơn; SĐT khách; (cơ sở, mã phòng); tham chiếu ngân hàng; vi phạm theo đơn; khóa chống lặp của thao tác ghi tiền. Chỉ mục: (phòng, giờ bắt đầu, giờ kết thúc) cho lịch; (trạng thái, hạn cọc) cho tác vụ nền; SĐT cho tra cứu khách.</w:t>
      </w:r>
    </w:p>
    <w:p>
      <w:pPr>
        <w:rPr/>
      </w:pPr>
      <w:r>
        <w:t xml:space="preserve">Chống trùng lịch: trong một transaction, khóa dòng phòng bằng SELECT … FOR UPDATE, kiểm tra chồng lấn theo BR18 rồi mới ghi đơn. Ràng buộc UNIQUE thông thường không tự ngăn khoảng thời gian giao nhau. Ghi cọc và chuyển Hết hạn dùng câu lệnh cập nhật có điều kiện trạng thái để chỉ một thao tác thắng. Đây là yêu cầu thiết kế, chưa phải script đã áp dụng vào MySQL.</w:t>
      </w:r>
    </w:p>
    <w:p>
      <w:pPr>
        <w:pStyle w:val="Heading2"/>
        <w:rPr/>
      </w:pPr>
      <w:r>
        <w:t xml:space="preserve">Giao diện và phân quyền</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00"/>
        <w:gridCol w:w="7020"/>
      </w:tblGrid>
      <w:tr>
        <w:trPr>
          <w:cantSplit w:val="1"/>
          <w:tblHeader w:val="1"/>
        </w:trPr>
        <w:tc>
          <w:tcPr>
            <w:tcW w:w="21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Khu vực</w:t>
            </w:r>
          </w:p>
        </w:tc>
        <w:tc>
          <w:tcPr>
            <w:tcW w:w="70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Màn hình cần có</w:t>
            </w:r>
          </w:p>
        </w:tc>
      </w:tr>
      <w:tr>
        <w:trPr>
          <w:cantSplit w:val="1"/>
        </w:trPr>
        <w:tc>
          <w:tcPr>
            <w:tcW w:w="2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Trang khách</w:t>
            </w:r>
          </w:p>
        </w:tc>
        <w:tc>
          <w:tcPr>
            <w:tcW w:w="7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Giới thiệu, cơ sở/địa chỉ, Standard/Signature, bảng giá, sản phẩm và nút Facebook/Zalo/điện thoại theo từng cơ sở.</w:t>
            </w:r>
          </w:p>
        </w:tc>
      </w:tr>
      <w:tr>
        <w:trPr>
          <w:cantSplit w:val="1"/>
        </w:trPr>
        <w:tc>
          <w:tcPr>
            <w:tcW w:w="2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Quản lý danh mục</w:t>
            </w:r>
          </w:p>
        </w:tc>
        <w:tc>
          <w:tcPr>
            <w:tcW w:w="7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Cơ sở, phòng/hạng, gói/giá, sản phẩm, tạm ngưng phòng và thông tin liên hệ công khai.</w:t>
            </w:r>
          </w:p>
        </w:tc>
      </w:tr>
      <w:tr>
        <w:trPr>
          <w:cantSplit w:val="1"/>
        </w:trPr>
        <w:tc>
          <w:tcPr>
            <w:tcW w:w="2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Vận hành</w:t>
            </w:r>
          </w:p>
        </w:tc>
        <w:tc>
          <w:tcPr>
            <w:tcW w:w="7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Lịch phòng; Đơn đang hoạt động; tạo/chi tiết đơn; cọc/đối chiếu; hủy kèm tải tệp bằng chứng; nhận/trả; sản phẩm; dọn; đơn quá giờ chưa nhận phòng.</w:t>
            </w:r>
          </w:p>
        </w:tc>
      </w:tr>
      <w:tr>
        <w:trPr>
          <w:cantSplit w:val="1"/>
        </w:trPr>
        <w:tc>
          <w:tcPr>
            <w:tcW w:w="2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Kiểm tra</w:t>
            </w:r>
          </w:p>
        </w:tc>
        <w:tc>
          <w:tcPr>
            <w:tcW w:w="7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Lịch sử đơn (hết hạn, hủy, trả phòng, không đến); khách/chặn toàn hệ thống; yêu cầu mở chặn; giao dịch chờ đối chiếu.</w:t>
            </w:r>
          </w:p>
        </w:tc>
      </w:tr>
      <w:tr>
        <w:trPr>
          <w:cantSplit w:val="1"/>
        </w:trPr>
        <w:tc>
          <w:tcPr>
            <w:tcW w:w="2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Quản trị</w:t>
            </w:r>
          </w:p>
        </w:tc>
        <w:tc>
          <w:tcPr>
            <w:tcW w:w="70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Tài khoản nội bộ, phân công cơ sở, cấu hình chính sách, duyệt mở chặn, kiểm tra đơn hủy hằng tuần.</w:t>
            </w:r>
          </w:p>
        </w:tc>
      </w:tr>
    </w:tbl>
    <w:p>
      <w:pPr>
        <w:rPr/>
      </w:pPr>
      <w:r>
        <w:t xml:space="preserve"/>
      </w:r>
    </w:p>
    <w:p>
      <w:pPr>
        <w:rPr/>
      </w:pPr>
      <w:r>
        <w:t xml:space="preserve">Màn hình đơn cần hiển thị mã, khách/SĐT, phòng/cơ sở, giờ thuê, ngày áp giá, gói, giá, cọc và hạn. Cảnh báo phải nói rõ lý do không thể lưu: trùng lịch, bị chặn (kèm cơ sở và mã đơn gây vi phạm), thiếu giá, phòng tạm ngưng hoặc chưa sẵn sàng. Không báo thành công trước khi lưu giao dịch thành công.</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00"/>
        <w:gridCol w:w="2210"/>
        <w:gridCol w:w="2210"/>
      </w:tblGrid>
      <w:tr>
        <w:trPr>
          <w:cantSplit w:val="1"/>
          <w:tblHeader w:val="1"/>
        </w:trPr>
        <w:tc>
          <w:tcPr>
            <w:tcW w:w="47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Nhóm thao tác</w:t>
            </w:r>
          </w:p>
        </w:tc>
        <w:tc>
          <w:tcPr>
            <w:tcW w:w="221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Nhân viên</w:t>
            </w:r>
          </w:p>
        </w:tc>
        <w:tc>
          <w:tcPr>
            <w:tcW w:w="221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Quản lý</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Tạo, vận hành đơn và ghi tiền</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Cơ sở được phân công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Mọi cơ sở</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Xem trạng thái chặn và số vi phạm của SĐT</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Toàn hệ thống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Toàn hệ thống</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Xem chi tiết đơn và giao dịch</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Cơ sở được phân công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Mọi cơ sở</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Sửa cơ sở, phòng, giá, sản phẩm; tạm ngưng phòng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Mở chặn</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Tạo yêu cầu</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Duyệt hoặc trực tiếp mở</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Tải lên và xem tệp bằng chứng hủy</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Cơ sở được phân công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Mọi cơ sở</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Sửa hoặc xóa tệp bằng chứng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Tài khoản, phân công cơ sở, cấu hình chính sách</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Kiểm tra đơn hủy hằng tuần</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Xem lịch sử đơn</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Cơ sở được phân công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Mọi cơ sở</w:t>
            </w:r>
          </w:p>
        </w:tc>
      </w:tr>
      <w:tr>
        <w:trPr>
          <w:cantSplit w:val="1"/>
        </w:trPr>
        <w:tc>
          <w:tcPr>
            <w:tcW w:w="4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Xóa vật lý đơn/giao dịch</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c>
          <w:tcPr>
            <w:tcW w:w="221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w:t>
            </w:r>
          </w:p>
        </w:tc>
      </w:tr>
    </w:tbl>
    <w:p>
      <w:pPr>
        <w:rPr/>
      </w:pPr>
      <w:r>
        <w:t xml:space="preserve"/>
      </w:r>
    </w:p>
    <w:p>
      <w:pPr>
        <w:rPr/>
      </w:pPr>
      <w:r>
        <w:t xml:space="preserve">SĐT chỉ phục vụ nhận diện hồ sơ, không mở cổng tra cứu lịch sử công khai cho khách. FE dùng Razor/Bootstrap, responsive để đọc được giá và liên hệ trên điện thoại. Không thêm luồng khách tự đặt vào website chỉ vì đã có giao diện bảng giá.</w:t>
      </w:r>
    </w:p>
    <w:p>
      <w:pPr>
        <w:pStyle w:val="Heading1"/>
        <w:rPr/>
        <w:pageBreakBefore/>
      </w:pPr>
      <w:bookmarkStart w:id="110" w:name="PRD_110"/>
      <w:r>
        <w:t xml:space="preserve">Yêu cầu chất lượng và môi trường</w:t>
      </w:r>
      <w:bookmarkEnd w:id="110"/>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50"/>
        <w:gridCol w:w="4100"/>
        <w:gridCol w:w="4070"/>
      </w:tblGrid>
      <w:tr>
        <w:trPr>
          <w:cantSplit w:val="1"/>
          <w:tblHeader w:val="1"/>
        </w:trPr>
        <w:tc>
          <w:tcPr>
            <w:tcW w:w="95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Mã</w:t>
            </w:r>
          </w:p>
        </w:tc>
        <w:tc>
          <w:tcPr>
            <w:tcW w:w="41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Yêu cầu</w:t>
            </w:r>
          </w:p>
        </w:tc>
        <w:tc>
          <w:tcPr>
            <w:tcW w:w="407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Cách kiểm chứng</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NFR01</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Toàn vẹn đặt/cọc/hết hạn khi thao tác đồng thời.</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Hai phiên đặt cùng phòng; ghi cọc cùng lúc tác vụ hết hạn.</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NFR02</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Xác thực nội bộ; kiểm tra vai trò và phạm vi cơ sở phía máy chủ.</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Truy cập URL trực tiếp bằng tài khoản thiếu quyền hoặc khác cơ sở; không lộ dữ liệu.</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NFR03</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Lưu dấu vết tiền, trạng thái, chặn/mở chặn, điều chỉnh đơn trong lịch sử.</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Truy lại người/tác vụ, thời điểm và lý do của thay đổi.</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NFR04</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Chống thao tác lặp tạo giao dịch hoặc vi phạm trùng.</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Bấm gửi hai lần, chạy tác vụ hai lần hoặc thử lại sau lỗi.</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NFR05</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Môi trường Docker thống nhất và dữ liệu bền vững.</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Chạy trên máy nhóm; khởi động lại container không mất dữ liệu.</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NFR06</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Có hướng dẫn cấu hình và sao lưu/phục hồi cả database và tệp bằng chứng.</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Thử phục hồi dữ liệu demo và kiểm tra lại các đơn/giao dịch.</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NFR07</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Thời gian đúng giờ Việt Nam, độc lập múi giờ máy chủ (BR19).</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Chạy container giờ UTC; tạo đơn 23h50 thứ Sáu giờ Việt Nam và kiểm tra nhóm giá, hạn cọc.</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NFR08</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Tái sử dụng: logic nghiệp vụ nằm ở lớp dịch vụ dùng chung.</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có công thức giá/cọc/hoàn lặp trong controller hoặc view.</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NFR09</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Mở rộng: thêm cơ sở, hạng, gói, tham số chính sách không sửa mã.</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Thêm gói thử nghiệm qua giao diện quản lý, không build lại.</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NFR10</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Bảo trì: migration có phiên bản, kiểm thử tự động cho BR chính.</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Dựng database mới chỉ bằng migration; bộ kiểm thử chạy được bằng một lệnh.</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NFR11</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Hợp tác: quy trình Git, review và môi trường chung.</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Mỗi thay đổi qua pull request có người review và tham chiếu mã UC/BR.</w:t>
            </w:r>
          </w:p>
        </w:tc>
      </w:tr>
      <w:tr>
        <w:trPr>
          <w:cantSplit w:val="1"/>
        </w:trPr>
        <w:tc>
          <w:tcPr>
            <w:tcW w:w="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NFR12</w:t>
            </w:r>
          </w:p>
        </w:tc>
        <w:tc>
          <w:tcPr>
            <w:tcW w:w="4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Tệp tải lên chỉ nhận ảnh (JPG, PNG) và âm thanh (MP3, M4A, WAV, OGG), tối đa 20 MB mỗi tệp; chỉ người dùng nội bộ có quyền xem.</w:t>
            </w:r>
          </w:p>
        </w:tc>
        <w:tc>
          <w:tcPr>
            <w:tcW w:w="40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Tải tệp .exe hoặc tệp 21 MB bị từ chối; mở đường dẫn tệp khi chưa đăng nhập bị từ chối.</w:t>
            </w:r>
          </w:p>
        </w:tc>
      </w:tr>
    </w:tbl>
    <w:p>
      <w:pPr>
        <w:rPr/>
      </w:pPr>
      <w:r>
        <w:t xml:space="preserve"/>
      </w:r>
    </w:p>
    <w:p>
      <w:pPr>
        <w:rPr/>
      </w:pPr>
      <w:r>
        <w:t xml:space="preserve">Bộ phiên bản đề xuất (tra cứu NuGet, Microsoft Container Registry và Docker Hub ngày 24/10/2026), chọn các dòng hỗ trợ dài hạn:</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00"/>
        <w:gridCol w:w="2600"/>
        <w:gridCol w:w="3920"/>
      </w:tblGrid>
      <w:tr>
        <w:trPr>
          <w:cantSplit w:val="1"/>
          <w:tblHeader w:val="1"/>
        </w:trPr>
        <w:tc>
          <w:tcPr>
            <w:tcW w:w="26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Thành phần</w:t>
            </w:r>
          </w:p>
        </w:tc>
        <w:tc>
          <w:tcPr>
            <w:tcW w:w="26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Phiên bản khóa</w:t>
            </w:r>
          </w:p>
        </w:tc>
        <w:tc>
          <w:tcPr>
            <w:tcW w:w="39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Lý do</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.NET SDK (build)</w:t>
            </w:r>
          </w:p>
        </w:tc>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mcr.microsoft.com/dotnet/sdk:10.0.402</w:t>
            </w:r>
          </w:p>
        </w:tc>
        <w:tc>
          <w:tcPr>
            <w:tcW w:w="3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.NET 10 LTS, hỗ trợ đến 11/2028.</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ASP.NET Core runtime</w:t>
            </w:r>
          </w:p>
        </w:tc>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mcr.microsoft.com/dotnet/aspnet:10.0.13</w:t>
            </w:r>
          </w:p>
        </w:tc>
        <w:tc>
          <w:tcPr>
            <w:tcW w:w="3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Image chạy nhỏ, cùng dòng .NET 10 LTS.</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EF Core</w:t>
            </w:r>
          </w:p>
        </w:tc>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Microsoft.EntityFrameworkCore 10.0.x</w:t>
            </w:r>
          </w:p>
        </w:tc>
        <w:tc>
          <w:tcPr>
            <w:tcW w:w="3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Cùng dòng với .NET 10.</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Thư viện MySQL cho EF Core</w:t>
            </w:r>
          </w:p>
        </w:tc>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MySql.EntityFrameworkCore 10.0.12 (Oracle)</w:t>
            </w:r>
          </w:p>
        </w:tc>
        <w:tc>
          <w:tcPr>
            <w:tcW w:w="3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Pomelo.EntityFrameworkCore.MySql chưa có bản cho EF Core 10 (mới nhất 9.0.0) nên không dùng.</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MySQL</w:t>
            </w:r>
          </w:p>
        </w:tc>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mysql:8.4.13</w:t>
            </w:r>
          </w:p>
        </w:tc>
        <w:tc>
          <w:tcPr>
            <w:tcW w:w="39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MySQL 8.4 LTS, bản vá mới nhất trên Docker Hub.</w:t>
            </w:r>
          </w:p>
        </w:tc>
      </w:tr>
    </w:tbl>
    <w:p>
      <w:pPr>
        <w:rPr/>
      </w:pPr>
      <w:r>
        <w:t xml:space="preserve"/>
      </w:r>
    </w:p>
    <w:p>
      <w:pPr>
        <w:rPr/>
      </w:pPr>
      <w:r>
        <w:t xml:space="preserve">Nâng bản vá có chủ đích: một người cập nhật tag, chạy lại kiểm thử rồi mới gộp vào nhánh main; không dùng tag trôi như latest.</w:t>
      </w:r>
    </w:p>
    <w:p>
      <w:pPr>
        <w:rPr/>
      </w:pPr>
      <w:r>
        <w:t xml:space="preserve">Docker Compose gồm ứng dụng ASP.NET Core và MySQL, dùng bộ phiên bản được khóa bằng tag image cụ thể; dữ liệu database và tệp bằng chứng lưu trong hai volume riêng; cấu hình và mật khẩu tách khỏi mã nguồn qua biến môi trường. Ứng dụng chờ database sẵn sàng (healthcheck) trước khi khởi động và tự áp dụng migration ở môi trường phát triển.</w:t>
      </w:r>
    </w:p>
    <w:p>
      <w:pPr>
        <w:rPr/>
      </w:pPr>
      <w:r>
        <w:t xml:space="preserve">Docker giúp cả nhóm chạy cùng một bộ phiên bản trên mọi máy có Docker Engine/Desktop; nó không làm cho mọi phiên bản .NET/MySQL tương thích với nhau. Máy chạy vẫn cần kiến trúc CPU, tài nguyên và cấu hình phù hợp.</w:t>
      </w:r>
    </w:p>
    <w:p>
      <w:pPr>
        <w:rPr/>
      </w:pPr>
      <w:r>
        <w:t xml:space="preserve">Chỉ tiêu tải, thời gian phản hồi và dung lượng dữ liệu chưa được xác định; leader duyệt sau khi thống nhất môi trường và dữ liệu thử. Chưa có kết quả benchmark hoặc kiểm thử triển khai được tuyên bố trong PRD.</w:t>
      </w:r>
    </w:p>
    <w:p>
      <w:pPr>
        <w:pStyle w:val="Heading1"/>
        <w:rPr/>
        <w:pageBreakBefore/>
      </w:pPr>
      <w:bookmarkStart w:id="111" w:name="PRD_111"/>
      <w:r>
        <w:t xml:space="preserve">Kiến trúc và tiêu chí kỹ thuật</w:t>
      </w:r>
      <w:bookmarkEnd w:id="111"/>
    </w:p>
    <w:p>
      <w:pPr>
        <w:rPr/>
      </w:pPr>
      <w:r>
        <w:t xml:space="preserve">Kiến trúc đề xuất là một ứng dụng ASP.NET Core MVC phân lớp (modular monolith), phù hợp nhóm ba người và thời hạn bảy ngày. Trang khách và khu vực nội bộ là hai Area của cùng ứng dụng, dùng chung lớp nghiệp vụ và dữ liệu nên giá hiển thị cho khách luôn khớp giá tạo đơn.</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00"/>
        <w:gridCol w:w="6520"/>
      </w:tblGrid>
      <w:tr>
        <w:trPr>
          <w:cantSplit w:val="1"/>
          <w:tblHeader w:val="1"/>
        </w:trPr>
        <w:tc>
          <w:tcPr>
            <w:tcW w:w="26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Thành phần</w:t>
            </w:r>
          </w:p>
        </w:tc>
        <w:tc>
          <w:tcPr>
            <w:tcW w:w="65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Trách nhiệm</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Homestay.Web</w:t>
            </w:r>
          </w:p>
        </w:tc>
        <w:tc>
          <w:tcPr>
            <w:tcW w:w="65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Controller, Razor View, ViewModel; Area Public và Area Admin; xác thực, phân quyền theo vai trò và cơ sở.</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Homestay.Core</w:t>
            </w:r>
          </w:p>
        </w:tc>
        <w:tc>
          <w:tcPr>
            <w:tcW w:w="65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Thực thể và dịch vụ nghiệp vụ: PricingService, AvailabilityService, BookingService, DepositService, BlockingService, CleaningService; giao diện IClock, IPhoneNormalizer.</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Homestay.Infrastructure</w:t>
            </w:r>
          </w:p>
        </w:tc>
        <w:tc>
          <w:tcPr>
            <w:tcW w:w="65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EF Core DbContext, migration, repository, triển khai IClock theo Asia/Ho_Chi_Minh, nhật ký dấu vết, tác vụ nền quét hết hạn và xóa tệp bằng chứng hết hạn lưu, IFileStorage lưu tệp bằng chứng vào volume (có thể thay bằng lưu trữ đám mây).</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Homestay.Tests</w:t>
            </w:r>
          </w:p>
        </w:tc>
        <w:tc>
          <w:tcPr>
            <w:tcW w:w="65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Kiểm thử đơn vị cho BR giá, cọc, hạn, hoàn, chặn; kiểm thử tích hợp chống trùng trên MySQL chạy bằng Docker.</w:t>
            </w:r>
          </w:p>
        </w:tc>
      </w:tr>
      <w:tr>
        <w:trPr>
          <w:cantSplit w:val="1"/>
        </w:trPr>
        <w:tc>
          <w:tcPr>
            <w:tcW w:w="2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docker-compose.yml</w:t>
            </w:r>
          </w:p>
        </w:tc>
        <w:tc>
          <w:tcPr>
            <w:tcW w:w="65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Dịch vụ web (aspnet:10.0.13) và mysql (8.4.13), volume database và volume tệp bằng chứng, healthcheck, biến môi trường; dữ liệu demo không chứa thông tin khách thật.</w:t>
            </w:r>
          </w:p>
        </w:tc>
      </w:tr>
    </w:tbl>
    <w:p>
      <w:pPr>
        <w:rPr/>
      </w:pPr>
      <w:r>
        <w:t xml:space="preserve"/>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00"/>
        <w:gridCol w:w="3900"/>
        <w:gridCol w:w="3320"/>
      </w:tblGrid>
      <w:tr>
        <w:trPr>
          <w:cantSplit w:val="1"/>
          <w:tblHeader w:val="1"/>
        </w:trPr>
        <w:tc>
          <w:tcPr>
            <w:tcW w:w="19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Tiêu chí</w:t>
            </w:r>
          </w:p>
        </w:tc>
        <w:tc>
          <w:tcPr>
            <w:tcW w:w="39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Yêu cầu thiết kế</w:t>
            </w:r>
          </w:p>
        </w:tc>
        <w:tc>
          <w:tcPr>
            <w:tcW w:w="33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Bằng chứng nghiệm thu</w:t>
            </w:r>
          </w:p>
        </w:tc>
      </w:tr>
      <w:tr>
        <w:trPr>
          <w:cantSplit w:val="1"/>
        </w:trPr>
        <w:tc>
          <w:tcPr>
            <w:tcW w:w="1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Tái sử dụng</w:t>
            </w:r>
          </w:p>
        </w:tc>
        <w:tc>
          <w:tcPr>
            <w:tcW w:w="3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Một nơi duy nhất cho công thức giá, cọc, hoàn và kiểm tra lịch; layout và partial view dùng chung giữa các màn hình; chuẩn hóa SĐT và đồng hồ hệ thống là dịch vụ dùng chung.</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Rà soát mã: controller chỉ gọi dịch vụ; kiểm thử đơn vị gọi trực tiếp dịch vụ.</w:t>
            </w:r>
          </w:p>
        </w:tc>
      </w:tr>
      <w:tr>
        <w:trPr>
          <w:cantSplit w:val="1"/>
        </w:trPr>
        <w:tc>
          <w:tcPr>
            <w:tcW w:w="1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Mở rộng</w:t>
            </w:r>
          </w:p>
        </w:tc>
        <w:tc>
          <w:tcPr>
            <w:tcW w:w="3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Hạng, gói, nhóm ngày, cơ sở và tham số chính sách là dữ liệu có hiệu lực theo thời gian; điểm mở rộng qua interface cho thanh toán online hoặc kênh khác sau này.</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TC25: thêm gói mới qua giao diện; đổi tham số chính sách không cần sửa mã.</w:t>
            </w:r>
          </w:p>
        </w:tc>
      </w:tr>
      <w:tr>
        <w:trPr>
          <w:cantSplit w:val="1"/>
        </w:trPr>
        <w:tc>
          <w:tcPr>
            <w:tcW w:w="1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Bảo trì</w:t>
            </w:r>
          </w:p>
        </w:tc>
        <w:tc>
          <w:tcPr>
            <w:tcW w:w="3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Phân lớp rõ ràng; migration có phiên bản; quy ước đặt tên và .editorconfig; nhật ký có cấu trúc; mã yêu cầu (BR/UC) trong chú thích kiểm thử.</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Database dựng lại từ migration; bộ kiểm thử chạy xanh trước khi gộp mã.</w:t>
            </w:r>
          </w:p>
        </w:tc>
      </w:tr>
      <w:tr>
        <w:trPr>
          <w:cantSplit w:val="1"/>
        </w:trPr>
        <w:tc>
          <w:tcPr>
            <w:tcW w:w="1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Hợp tác</w:t>
            </w:r>
          </w:p>
        </w:tc>
        <w:tc>
          <w:tcPr>
            <w:tcW w:w="39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Git: nhánh main được bảo vệ, nhánh tính năng theo mã UC, pull request có ít nhất một người review; Docker Compose và dữ liệu seed giống nhau cho cả nhóm; backlog theo UC.</w:t>
            </w:r>
          </w:p>
        </w:tc>
        <w:tc>
          <w:tcPr>
            <w:tcW w:w="3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Lịch sử pull request có review; thành viên mới chạy được hệ thống theo README.</w:t>
            </w:r>
          </w:p>
        </w:tc>
      </w:tr>
    </w:tbl>
    <w:p>
      <w:pPr>
        <w:rPr/>
      </w:pPr>
      <w:r>
        <w:t xml:space="preserve"/>
      </w:r>
    </w:p>
    <w:p>
      <w:pPr>
        <w:pStyle w:val="Heading1"/>
        <w:rPr/>
        <w:pageBreakBefore/>
      </w:pPr>
      <w:bookmarkStart w:id="112" w:name="PRD_112"/>
      <w:r>
        <w:t xml:space="preserve">Tiêu chí nghiệm thu</w:t>
      </w:r>
      <w:bookmarkEnd w:id="112"/>
    </w:p>
    <w:p>
      <w:pPr>
        <w:rPr/>
      </w:pPr>
      <w:r>
        <w:t xml:space="preserve">Các ca dưới đây là kế hoạch kiểm thử, chưa phải kết quả đã chạy. Khi triển khai, nhóm ghi đầu vào, kết quả thực tế, người chạy và bằng chứng. Mỗi UC phải đáp ứng tiêu chí AC đã nêu.</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50"/>
        <w:gridCol w:w="3950"/>
        <w:gridCol w:w="4320"/>
      </w:tblGrid>
      <w:tr>
        <w:trPr>
          <w:cantSplit w:val="1"/>
          <w:tblHeader w:val="1"/>
        </w:trPr>
        <w:tc>
          <w:tcPr>
            <w:tcW w:w="85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Mã</w:t>
            </w:r>
          </w:p>
        </w:tc>
        <w:tc>
          <w:tcPr>
            <w:tcW w:w="395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Tình huống</w:t>
            </w:r>
          </w:p>
        </w:tc>
        <w:tc>
          <w:tcPr>
            <w:tcW w:w="43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Kết quả mong đợi</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TC01</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Khách bấm liên hệ; nhập 0…/+84… trong nội bộ</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Chuyển đúng kênh; các dạng cùng số vào một hồ sơ.</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TC02</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Hai nhân viên đặt cùng khoảng phòng</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Chỉ một đơn được giữ; có thông báo cho thao tác còn lại.</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TC03</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Standard 3 giờ; qua đêm Signature 22h thứ Sáu</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Cọc 159.500; qua đêm giá 569.000 theo ngày bắt đầu.</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TC04</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Quét một đơn hết hạn hai lần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Một vi phạm; lịch sử và mã đơn vẫn tồn tại.</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TC05</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Ba vi phạm liên tiếp; hai vi phạm rồi cọc hợp lệ</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Chặn trong trường hợp đầu; reset về 0 trong trường hợp sau.</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TC06</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Mở chặn được duyệt; đơn vi phạm đã vào lịch sử</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Reset có lịch sử phê duyệt; vi phạm vẫn tra cứu được, không bị xóa.</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TC07</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Hủy đúng 72h, đúng 48h và dưới 48h</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Hoàn 60%, 40%, 0% cọc; không tăng vi phạm.</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TC08</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Tiền đúng hạn, nhập muộn, phòng đã cấp lại</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Đối chiếu và xử lý với khách; không xác nhận đè.</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TC09</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Tiền đến trễ 3 phút; tiền đến trễ 20 phút</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 giữ Hết hạn; tạo đơn mới nếu còn phòng, nếu không hoàn 100%.</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TC10</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Trả 12h, khách sau xin nhận 12h10</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đủ 20 phút; báo giờ sớm nhất 12h20 nếu dọn xong.</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TC11</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Đủ 20 phút nhưng chưa dọn xong</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Giữ Chờ dọn, không check-in.</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TC12</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Gia hạn lấn lịch sau; bấm ghi thu hai lần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Từ chối gia hạn; không nhân đôi khoản thu.</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TC13</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Hai Coca và một mì ly</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Tiền sản phẩm 47.000; không đổi cọc tiền phòng ban đầu.</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TC14</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Khởi động lại container và kiểm tra quyền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Dữ liệu còn; người thiếu quyền không truy cập được chức năng.</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TC15</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Ngân hàng nhận đúng 15:00 sau giờ tạo; nhận ở 15:01</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Đúng 15:00 hợp lệ; 15:01 không hợp lệ, xử lý theo BR15.</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TC16</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Standard 3 giờ: cọc 100.000 rồi bù trong hạn; cọc 319.000; cọc 350.000</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Chỉ xác nhận khi đạt 159.500; 319.000 là cọc 100%; 31.000 vượt tiền phòng ghi trả trước.</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TC17</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SĐT bị chặn do vi phạm ở cơ sở A; nhân viên cơ sở B tạo đơn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tạo; hiển thị lý do, cơ sở A và mã đơn vi phạm.</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TC18</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Nhân viên cơ sở A mở URL đơn của cơ sở B</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Bị từ chối tại máy chủ.</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TC19</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Nhân viên tự duyệt yêu cầu mở chặn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có quyền; chỉ quản lý duyệt được.</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TC20</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Standard 3 giờ cọc 159.500, khách không đến, đánh dấu trước và sau giờ kết thúc; trường hợp cọc 319.000</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Trước: không cho. Sau: vào lịch sử, doanh thu 159.500, ghi chú 159.500 / 319.000 (50%); cọc 319.000 ghi đủ tiền phòng; không tăng vi phạm, không công nợ.</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TC21</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Signature qua đêm khung 24h tối thứ Sáu; tối Chủ nhật</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569.000 (T2–T6); 619.000 (T7–CN).</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TC22</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Standard gói ngày vào ngày Lễ thứ Tư</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669.000, không phụ thu.</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TC23</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Container giờ UTC; tạo đơn 23h50 thứ Sáu giờ Việt Nam</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Hạn cọc hiển thị 00h05 thứ Bảy; nhóm giá theo giờ Việt Nam.</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TC24</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 tạm ngưng; đơn chờ quá hạn chưa được quét</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tạo đơn cho phòng tạm ngưng; đơn quá hạn không chặn đặt phòng.</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TC25</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Quản lý thêm gói thuê mới qua giao diện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Gói hiển thị trên trang khách và dùng được khi tạo đơn, không sửa mã.</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TC26</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 trả phòng, đơn hủy, đơn hết hạn và đơn đang sử dụng</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Ba đơn đầu chỉ có trong Lịch sử đơn; đơn đang sử dụng chỉ có trong Đơn đang hoạt động.</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TC27</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Standard 3 giờ + 1 giờ; thêm 30 phút; gia hạn 2 giờ</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399.000, cọc tối thiểu 199.500; 30 phút bị từ chối; 2 giờ tính 160.000 nếu lịch trống.</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TC28</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Một SĐT đã có 2 đơn chờ cọc ở hai cơ sở, tạo đơn thứ ba; sau đó một đơn được cọc</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 thứ ba bị từ chối; sau khi một đơn được cọc thì tạo được.</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TC29</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Hủy không có tệp; hủy kèm ảnh chụp tin nhắn; hủy kèm ghi âm; tải tệp .exe</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có tệp: không xác nhận hủy; ảnh và ghi âm được lưu kèm mã băm, mức hoàn theo thời điểm trong bằng chứng; .exe bị từ chối.</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TC30</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Trả trễ 4, 5, 10, 11 và 35 phút</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Phí trễ 0; 100.000; 100.000; 200.000; 400.000.</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TC31</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Ghi gửi mã trước giờ bắt đầu; đúng giờ bắt đầu khi phòng Sẵn sàng; khi phòng Chờ dọn</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Trước giờ: từ chối; đúng giờ: ghi check-in; phòng Chờ dọn: từ chối.</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TC32</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Yêu cầu gia hạn khi còn 70 phút; khi còn 50 phút</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Còn 70 phút: xét lịch trống; còn 50 phút: từ chối, quá giờ tính phí trễ.</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TC33</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SĐT có đơn phòng A 9h–12h; tạo phòng B 10h–13h; tạo phòng A 13h–15h</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Phòng B: cảnh báo, chỉ lưu sau khi xác nhận với khách; phòng A 13h–15h: lưu bình thường, không cảnh báo.</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TC34</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Cọc 319.000 (100%), hủy trước 72 giờ</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Hoàn 191.400, tính trên toàn bộ tiền cọc.</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TC35</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Standard thuê thứ Sáu + thứ Bảy (2 ngày)</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Tiền phòng 1.388.000, cọc tối thiểu 694.000; giữ phòng từ 12h thứ Sáu đến 10h Chủ nhật.</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TC36</w:t>
            </w:r>
          </w:p>
        </w:tc>
        <w:tc>
          <w:tcPr>
            <w:tcW w:w="39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Tệp tải lên 31 ngày trước: đơn đã kiểm tra; đơn chưa kiểm tra</w:t>
            </w:r>
          </w:p>
        </w:tc>
        <w:tc>
          <w:tcPr>
            <w:tcW w:w="43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Đã kiểm tra: xóa nội dung tệp, giữ mã băm và dấu vết; chưa kiểm tra: giữ tệp.</w:t>
            </w:r>
          </w:p>
        </w:tc>
      </w:tr>
    </w:tbl>
    <w:p>
      <w:pPr>
        <w:rPr/>
      </w:pPr>
      <w:r>
        <w:t xml:space="preserve"/>
      </w:r>
    </w:p>
    <w:p>
      <w:pPr>
        <w:pStyle w:val="Heading2"/>
        <w:rPr/>
      </w:pPr>
      <w:r>
        <w:t xml:space="preserve">Ma trận truy vết</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0"/>
        <w:gridCol w:w="3700"/>
        <w:gridCol w:w="3720"/>
      </w:tblGrid>
      <w:tr>
        <w:trPr>
          <w:cantSplit w:val="1"/>
          <w:tblHeader w:val="1"/>
        </w:trPr>
        <w:tc>
          <w:tcPr>
            <w:tcW w:w="17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Use case</w:t>
            </w:r>
          </w:p>
        </w:tc>
        <w:tc>
          <w:tcPr>
            <w:tcW w:w="37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Quy tắc nghiệp vụ</w:t>
            </w:r>
          </w:p>
        </w:tc>
        <w:tc>
          <w:tcPr>
            <w:tcW w:w="37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Ca kiểm thử</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UC01</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BR01, BR03</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TC01, TC22, TC25</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UC02, UC18</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BR22</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TC14, TC18</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UC03, UC04</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BR03, BR25</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TC24, TC25</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UC05</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BR01, BR02, BR04, BR05, BR09, BR18, BR19, BR22, BR30, BR34, BR35</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TC02, TC03, TC17, TC21, TC23, TC27, TC28, TC33, TC35</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UC06</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BR02, BR07, BR20, BR21</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TC15, TC16</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UC07</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BR08, BR10, BR18, BR27</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TC04, TC05, TC24</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UC08</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BR11, BR22</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TC06, TC19</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UC09</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BR13, BR24, BR31</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TC07, TC29, TC34</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UC10</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BR14, BR15, BR21</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TC08, TC09</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UC11, UC15</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BR05, BR16, BR25, BR33</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TC10, TC11, TC31</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UC12, UC13, UC14</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BR03, BR04, BR32</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TC12, TC13, TC27, TC30, TC32</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UC16</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BR12, BR28</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TC06, TC26</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UC17</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BR02, BR23, BR29</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TC20</w:t>
            </w:r>
          </w:p>
        </w:tc>
      </w:tr>
      <w:tr>
        <w:trPr>
          <w:cantSplit w:val="1"/>
        </w:trPr>
        <w:tc>
          <w:tcPr>
            <w:tcW w:w="1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UC19</w:t>
            </w:r>
          </w:p>
        </w:tc>
        <w:tc>
          <w:tcPr>
            <w:tcW w:w="37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BR31, BR36</w:t>
            </w:r>
          </w:p>
        </w:tc>
        <w:tc>
          <w:tcPr>
            <w:tcW w:w="37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TC36</w:t>
            </w:r>
          </w:p>
        </w:tc>
      </w:tr>
    </w:tbl>
    <w:p>
      <w:pPr>
        <w:rPr/>
      </w:pPr>
      <w:r>
        <w:t xml:space="preserve"/>
      </w:r>
    </w:p>
    <w:p>
      <w:pPr>
        <w:rPr/>
      </w:pPr>
      <w:r>
        <w:t xml:space="preserve">Điều kiện hoàn tất một chức năng: giao diện, xử lý, lưu dữ liệu và kiểm thử liên quan đều đạt. Tiến độ khoảng 50% được đo trên backlog/khối lượng đã duyệt; không dựa vào số màn hình hoặc sửa mẫu số sau khi làm.</w:t>
      </w:r>
    </w:p>
    <w:p>
      <w:pPr>
        <w:pStyle w:val="Heading1"/>
        <w:rPr/>
        <w:pageBreakBefore/>
      </w:pPr>
      <w:bookmarkStart w:id="113" w:name="PRD_113"/>
      <w:r>
        <w:t xml:space="preserve">Quyết định câu hỏi mở và nguồn</w:t>
      </w:r>
      <w:bookmarkEnd w:id="113"/>
    </w:p>
    <w:p>
      <w:pPr>
        <w:pStyle w:val="Heading2"/>
        <w:rPr/>
      </w:pPr>
      <w:r>
        <w:t xml:space="preserve">Quyết định đã chốt</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50"/>
        <w:gridCol w:w="8270"/>
      </w:tblGrid>
      <w:tr>
        <w:trPr>
          <w:cantSplit w:val="1"/>
          <w:tblHeader w:val="1"/>
        </w:trPr>
        <w:tc>
          <w:tcPr>
            <w:tcW w:w="85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Mã</w:t>
            </w:r>
          </w:p>
        </w:tc>
        <w:tc>
          <w:tcPr>
            <w:tcW w:w="827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Nội dung</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D01</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Thuê ngày theo mốc 12h–10h hôm sau; combo là gói thời lượng; giá và thành phần theo ảnh leader cung cấp; Lễ/Tết không đổi giá.</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D02</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Trang khách chỉ hiển thị giá, chi nhánh, địa chỉ và liên hệ; khách nhắn Facebook/Zalo/SĐT; không xây chat hay đặt phòng trực tuyến.</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D03</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Hai vai trò Nhân viên/Quản lý; nhân viên theo cơ sở được phân công, quản lý toàn hệ thống; chặn SĐT dùng chung mọi cơ sở; mở chặn qua phê duyệt trong ứng dụng (BR11, BR22).</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D04</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Ranh giới cọc: đúng mốc 15 phút hợp lệ; tiền đến sau hạn bất kể số phút xử lý như nhau; cọc thiếu/thừa theo BR21 (đóng Q01).</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D05</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Khách đã cọc không đến không là vi phạm; vì không biết khách đến lúc nào nên lịch giữ đến hết khung; đơn giữ Đã xác nhận kèm nhãn (BR23).</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D06</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Hư hỏng và bồi thường ngoài phạm vi vì khác loại với vi phạm không cọc; chỉ có cờ tạm ngưng khai thác phòng (BR25).</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D07</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Khung qua đêm 24h–12h tính nhóm giá theo đêm khách đặt (BR01).</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D08</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Dùng Docker Compose với bộ phiên bản khóa cho cả nhóm; bốn tiêu chí tái sử dụng, mở rộng, bảo trì, hợp tác là yêu cầu bắt buộc (NFR08–NFR11).</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D09</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Đơn kết thúc tự chuyển sang Lịch sử đơn, đơn đang chạy ở Đơn đang hoạt động; không ẩn thủ công; đơn hủy phải được lưu (BR12, BR28).</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D10</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Cọc tối thiểu 50%, tối đa 100% tiền phòng. Đơn không đến ghi doanh thu bằng tiền cọc, kèm ghi chú tỷ lệ cọc trên tiền phòng (BR02, BR29).</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D11</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thuê lẻ ngoài gói: gói chuẩn cộng giờ thêm 80.000 đồng/giờ, số giờ nguyên, không có 30 phút (BR04).</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D12</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Một SĐT tối đa 2 đơn Chờ cọc cùng lúc trên toàn hệ thống (BR30).</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D13</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.NET 10 LTS; giai đoạn demo dùng một chi nhánh, dữ liệu chính thức các chi nhánh bổ sung sau.</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D14</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Hủy phải có bằng chứng: ảnh chụp cuộc trò chuyện hoặc ghi âm cuộc gọi, tải lên từ máy (BR31).</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D15</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Quy định trả trễ: dưới 5 phút không tính; từ 5 phút, 100.000 đồng mỗi 10 phút, làm tròn lên. Gia hạn phải báo trước ít nhất 1 giờ (BR04, BR32).</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D16</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Tự check-in, không nhận phòng sớm: mã hộp khóa chỉ gửi từ giờ bắt đầu (BR33).</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D17</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Hoàn cọc tính trên toàn bộ tiền cọc đã nhận, không theo tổng tiền phòng (BR13).</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D18</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Một đơn một phòng; chỉ cảnh báo khi cùng SĐT có đơn chồng giờ ở phòng khác, không cảnh báo khung giờ sát nhau (BR34). Tệp bằng chứng tối đa 20 MB.</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D19</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Bộ phiên bản khóa trong Docker: .NET 10 LTS, MySql.EntityFrameworkCore 10.0.12, MySQL 8.4 LTS.</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D20</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Thuê nhiều ngày là một đơn n gói ngày, giá bằng tổng giá từng ngày; ưu đãi xem xét sau (BR35).</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D21</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Tệp bằng chứng hủy lưu 30 ngày; quản lý kiểm tra đơn hủy hằng tuần (BR36, UC19).</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D22</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Không lưu mã hộp khóa trong hệ thống (BR33).</w:t>
            </w:r>
          </w:p>
        </w:tc>
      </w:tr>
    </w:tbl>
    <w:p>
      <w:pPr>
        <w:rPr/>
      </w:pPr>
      <w:r>
        <w:t xml:space="preserve"/>
      </w:r>
    </w:p>
    <w:p>
      <w:pPr>
        <w:pStyle w:val="Heading2"/>
        <w:rPr/>
      </w:pPr>
      <w:r>
        <w:t xml:space="preserve">Câu hỏi còn mở</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50"/>
        <w:gridCol w:w="8270"/>
      </w:tblGrid>
      <w:tr>
        <w:trPr>
          <w:cantSplit w:val="1"/>
          <w:tblHeader w:val="1"/>
        </w:trPr>
        <w:tc>
          <w:tcPr>
            <w:tcW w:w="85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Mã</w:t>
            </w:r>
          </w:p>
        </w:tc>
        <w:tc>
          <w:tcPr>
            <w:tcW w:w="827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Nội dung cần leader quyết định</w:t>
            </w:r>
          </w:p>
        </w:tc>
      </w:tr>
      <w:tr>
        <w:trPr>
          <w:cantSplit w:val="1"/>
        </w:trPr>
        <w:tc>
          <w:tcPr>
            <w:tcW w:w="85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Q04</w:t>
            </w:r>
          </w:p>
        </w:tc>
        <w:tc>
          <w:tcPr>
            <w:tcW w:w="827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Hủy sau giờ bắt đầu (đề xuất 0%, nhất quán với mức dưới 48 giờ).</w:t>
            </w:r>
          </w:p>
        </w:tc>
      </w:tr>
    </w:tbl>
    <w:p>
      <w:pPr>
        <w:rPr/>
      </w:pPr>
      <w:r>
        <w:t xml:space="preserve"/>
      </w:r>
    </w:p>
    <w:p>
      <w:pPr>
        <w:rPr/>
      </w:pPr>
      <w:r>
        <w:t xml:space="preserve">Các câu hỏi Q01–Q03 và Q05–Q10 đã đóng bằng các quyết định D01–D22. Các mục Q chưa được phép tự suy ra chính sách. Mỗi thay đổi PRD cần ghi phiên bản, nội dung, ảnh hưởng đến UC/dữ liệu/kiểm thử và quyết định của leader. Phần đã chốt tiếp tục được phân tích; phần phụ thuộc chờ quyết định.</w:t>
      </w:r>
    </w:p>
    <w:p>
      <w:pPr>
        <w:pStyle w:val="Heading2"/>
        <w:rPr/>
      </w:pPr>
      <w:r>
        <w:t xml:space="preserve">Lịch sử phiên bản</w:t>
      </w:r>
    </w:p>
    <w:tbl>
      <w:tblPr>
        <w:tblStyle w:val="Table2"/>
        <w:tblW w:w="912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00"/>
        <w:gridCol w:w="1600"/>
        <w:gridCol w:w="6420"/>
      </w:tblGrid>
      <w:tr>
        <w:trPr>
          <w:cantSplit w:val="1"/>
          <w:tblHeader w:val="1"/>
        </w:trPr>
        <w:tc>
          <w:tcPr>
            <w:tcW w:w="11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Phiên bản</w:t>
            </w:r>
          </w:p>
        </w:tc>
        <w:tc>
          <w:tcPr>
            <w:tcW w:w="160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Ngày</w:t>
            </w:r>
          </w:p>
        </w:tc>
        <w:tc>
          <w:tcPr>
            <w:tcW w:w="6420" w:type="dxa"/>
            <w:shd w:fill="f2f2f2" w:val="clear"/>
            <w:tcMar>
              <w:top w:w="110.0" w:type="dxa"/>
              <w:bottom w:w="110.0" w:type="dxa"/>
              <w:left w:w="100" w:type="dxa"/>
              <w:right w:w="100" w:type="dxa"/>
            </w:tcMar>
            <w:vAlign w:val="center"/>
          </w:tcPr>
          <w:p>
            <w:pPr>
              <w:spacing w:before="0" w:after="0" w:line="259" w:lineRule="auto"/>
              <w:keepNext w:val="0"/>
              <w:keepLines w:val="1"/>
            </w:pPr>
            <w:r>
              <w:rPr>
                <w:sz w:val="20"/>
                <w:color w:val="000000"/>
                <w:b/>
              </w:rPr>
              <w:t xml:space="preserve">Thay đổi</w:t>
            </w:r>
          </w:p>
        </w:tc>
      </w:tr>
      <w:tr>
        <w:trPr>
          <w:cantSplit w:val="1"/>
        </w:trPr>
        <w:tc>
          <w:tcPr>
            <w:tcW w:w="1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1.0</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24/10/2026</w:t>
            </w:r>
          </w:p>
        </w:tc>
        <w:tc>
          <w:tcPr>
            <w:tcW w:w="64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Bản đầu: phạm vi, bảng giá, BR01–BR16, UC01–UC16, NFR01–NFR06, TC01–TC14.</w:t>
            </w:r>
          </w:p>
        </w:tc>
      </w:tr>
      <w:tr>
        <w:trPr>
          <w:cantSplit w:val="1"/>
        </w:trPr>
        <w:tc>
          <w:tcPr>
            <w:tcW w:w="1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1.1</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24/10/2026</w:t>
            </w:r>
          </w:p>
        </w:tc>
        <w:tc>
          <w:tcPr>
            <w:tcW w:w="64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Chốt D01–D08; thêm BR17–BR28, UC17–UC18, NFR07–NFR11, TC15–TC25, ma trận truy vết, kiến trúc và bốn tiêu chí kỹ thuật phần mềm; cập nhật BR01, BR11, BR13, BR15 và phân quyền.</w:t>
            </w:r>
          </w:p>
        </w:tc>
      </w:tr>
      <w:tr>
        <w:trPr>
          <w:cantSplit w:val="1"/>
        </w:trPr>
        <w:tc>
          <w:tcPr>
            <w:tcW w:w="1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1.2</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24/10/2026</w:t>
            </w:r>
          </w:p>
        </w:tc>
        <w:tc>
          <w:tcPr>
            <w:tcW w:w="64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Chốt D09–D14: tách Đơn đang hoạt động và Lịch sử đơn, bỏ ẩn thủ công; cọc 50–100%; gói chuẩn cộng giờ nguyên; tối đa 2 đơn chờ cọc; .NET 10 LTS, demo một chi nhánh; bằng chứng hủy. Thêm BR29–BR31, NFR12, TC26–TC29; cập nhật BR02, BR04, BR12, BR21, BR23, BR24, BR28, UC05, UC09, UC12, UC16, UC17.</w:t>
            </w:r>
          </w:p>
        </w:tc>
      </w:tr>
      <w:tr>
        <w:trPr>
          <w:cantSplit w:val="1"/>
        </w:trPr>
        <w:tc>
          <w:tcPr>
            <w:tcW w:w="1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1.3</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24/10/2026</w:t>
            </w:r>
          </w:p>
        </w:tc>
        <w:tc>
          <w:tcPr>
            <w:tcW w:w="64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Chốt D15–D19: phí trả trễ, gia hạn báo trước 1 giờ, tự check-in không nhận sớm, hoàn trên toàn bộ tiền cọc, cảnh báo đơn liên quan cùng SĐT, tệp 20 MB, bộ phiên bản. Thêm BR32–BR34, TC30–TC34; cập nhật BR04, BR13, UC11, UC14.</w:t>
            </w:r>
          </w:p>
        </w:tc>
      </w:tr>
      <w:tr>
        <w:trPr>
          <w:cantSplit w:val="1"/>
        </w:trPr>
        <w:tc>
          <w:tcPr>
            <w:tcW w:w="11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1.4</w:t>
            </w:r>
          </w:p>
        </w:tc>
        <w:tc>
          <w:tcPr>
            <w:tcW w:w="160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24/10/2026</w:t>
            </w:r>
          </w:p>
        </w:tc>
        <w:tc>
          <w:tcPr>
            <w:tcW w:w="6420" w:type="dxa"/>
            <w:shd w:fill="ffffff" w:val="clear"/>
            <w:tcMar>
              <w:top w:w="110.0" w:type="dxa"/>
              <w:bottom w:w="110.0" w:type="dxa"/>
              <w:left w:w="100" w:type="dxa"/>
              <w:right w:w="100" w:type="dxa"/>
            </w:tcMar>
            <w:vAlign w:val="center"/>
          </w:tcPr>
          <w:p>
            <w:pPr>
              <w:spacing w:before="0" w:after="0" w:line="259" w:lineRule="auto"/>
              <w:keepNext w:val="0"/>
              <w:keepLines w:val="1"/>
            </w:pPr>
            <w:r>
              <w:rPr>
                <w:sz w:val="20"/>
                <w:color w:val="000000"/>
              </w:rPr>
              <w:t xml:space="preserve">Chốt D20–D22: thuê nhiều ngày, lưu tệp bằng chứng 30 ngày và kiểm tra đơn hủy hằng tuần, không lưu mã hộp khóa; bỏ cảnh báo khung giờ sát nhau. Thêm BR35–BR36, UC19, TC35–TC36; cập nhật BR31, BR33, BR34, D18.</w:t>
            </w:r>
          </w:p>
        </w:tc>
      </w:tr>
    </w:tbl>
    <w:p>
      <w:pPr>
        <w:rPr/>
      </w:pPr>
      <w:r>
        <w:t xml:space="preserve"/>
      </w:r>
    </w:p>
    <w:p>
      <w:pPr>
        <w:pStyle w:val="Heading2"/>
        <w:rPr/>
      </w:pPr>
      <w:r>
        <w:t xml:space="preserve">Nguồn giá và nghiệp vụ</w:t>
      </w:r>
    </w:p>
    <w:p>
      <w:pPr>
        <w:rPr/>
      </w:pPr>
      <w:r>
        <w:t xml:space="preserve">S01: Quyết định của leader đến ngày 24/10/2026 (D01–D22). S02: Ảnh Signature P001 — 658392687_1465460551732975_3367532470750189650_n.jpg. S03: Ảnh Standard — 708041862_1317652689744900_7404465608860718016_n.jpg. S04: Menu sản phẩm — 548770887_778704608473351_185234880873567626_n.jpg.</w:t>
      </w:r>
    </w:p>
    <w:p>
      <w:pPr>
        <w:pStyle w:val="Heading2"/>
        <w:rPr/>
      </w:pPr>
      <w:r>
        <w:t xml:space="preserve">Tài liệu kỹ thuật tham khảo</w:t>
      </w:r>
    </w:p>
    <w:p>
      <w:pPr>
        <w:rPr/>
      </w:pPr>
      <w:r>
        <w:t xml:space="preserve">Microsoft Learn — Overview of ASP.NET Core MVC: https://learn.microsoft.com/aspnet/core/mvc/overview</w:t>
      </w:r>
    </w:p>
    <w:p>
      <w:pPr>
        <w:rPr/>
      </w:pPr>
      <w:r>
        <w:t xml:space="preserve">Microsoft Learn — EF Core Migrations: https://learn.microsoft.com/ef/core/managing-schemas/migrations/</w:t>
      </w:r>
    </w:p>
    <w:p>
      <w:pPr>
        <w:rPr/>
      </w:pPr>
      <w:r>
        <w:t xml:space="preserve">.NET — Support policy: https://dotnet.microsoft.com/platform/support/policy/dotnet-core</w:t>
      </w:r>
    </w:p>
    <w:p>
      <w:pPr>
        <w:rPr/>
      </w:pPr>
      <w:r>
        <w:t xml:space="preserve">MySQL — InnoDB Locking: https://dev.mysql.com/doc/refman/8.4/en/innodb-locking.html</w:t>
      </w:r>
    </w:p>
    <w:p>
      <w:pPr>
        <w:rPr/>
      </w:pPr>
      <w:r>
        <w:t xml:space="preserve">MySQL — CHECK Constraints: https://dev.mysql.com/doc/refman/8.4/en/create-table-check-constraints.html</w:t>
      </w:r>
    </w:p>
    <w:p>
      <w:pPr>
        <w:rPr/>
      </w:pPr>
      <w:r>
        <w:t xml:space="preserve">Docker Docs — Control startup order: https://docs.docker.com/compose/how-tos/startup-order/</w:t>
      </w:r>
    </w:p>
    <w:p>
      <w:pPr>
        <w:rPr/>
      </w:pPr>
      <w:r>
        <w:t xml:space="preserve">Các nguồn kỹ thuật phục vụ thiết kế và khảo sát, không chứng minh ứng dụng đã chạy. Báo cáo riêng cần bổ sung sơ đồ, lược đồ vật lý chi tiết và bằng chứng thực tế phù hợp phần đã triển khai.</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PRD homestay</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24/10/2026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