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4B1DE">
      <w:pPr>
        <w:pStyle w:val="2"/>
      </w:pPr>
      <w:bookmarkStart w:id="0" w:name="X5cff7e3a61f3a0778fa6ace16b7b83ca1b82044"/>
      <w:r>
        <w:t>请根据以下主题撰写一篇学术论文大纲，要求逻辑清晰、论证充分，引用相关理论和实证研究，篇幅要求[15面pdf]，注重严谨性与可操作性，主题是：基于4-bit量化的vision transformer的CIFAR-10图像分类项目。你先生成大纲，再在生成的大纲的基础上，添加内容（如果原大纲没有）：对vision transformer的介绍，数据集的介绍，量化方法的介绍，量化的具体实施，效果对比（一般的模型如resnet，</w:t>
      </w:r>
      <w:bookmarkStart w:id="23" w:name="_GoBack"/>
      <w:bookmarkEnd w:id="23"/>
      <w:r>
        <w:t>vit，量化后的vit），不足（量化时间太长等）与展望</w:t>
      </w:r>
    </w:p>
    <w:bookmarkEnd w:id="0"/>
    <w:p w14:paraId="293ADB2B">
      <w:pPr>
        <w:pStyle w:val="24"/>
      </w:pPr>
      <w:r>
        <w:t>以下是为您设计的学术论文大纲，结合主题要求与补充内容，满足15页PDF的篇幅要求，注重严谨性与可操作性：</w:t>
      </w:r>
    </w:p>
    <w:p w14:paraId="59E07D73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DB2D39A">
      <w:pPr>
        <w:pStyle w:val="24"/>
      </w:pPr>
      <w:r>
        <w:rPr>
          <w:b/>
          <w:bCs/>
        </w:rPr>
        <w:t>论文题目：</w:t>
      </w:r>
      <w:r>
        <w:t xml:space="preserve"> 基于4-bit量化的Vision Transformer在CIFAR-10图像分类中的高效实现与性能评估</w:t>
      </w:r>
    </w:p>
    <w:p w14:paraId="6F0F4CF9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CAD2F75">
      <w:pPr>
        <w:pStyle w:val="5"/>
      </w:pPr>
      <w:bookmarkStart w:id="1" w:name="摘要-0.5页"/>
      <w:r>
        <w:rPr>
          <w:b/>
          <w:bCs/>
        </w:rPr>
        <w:t>摘要</w:t>
      </w:r>
      <w:r>
        <w:t xml:space="preserve"> (0.5页)</w:t>
      </w:r>
    </w:p>
    <w:p w14:paraId="643AE5C1">
      <w:pPr>
        <w:pStyle w:val="25"/>
        <w:numPr>
          <w:ilvl w:val="0"/>
          <w:numId w:val="1"/>
        </w:numPr>
      </w:pPr>
      <w:r>
        <w:t>研究背景：边缘计算对轻量化模型的需求</w:t>
      </w:r>
    </w:p>
    <w:p w14:paraId="2DB4E532">
      <w:pPr>
        <w:pStyle w:val="25"/>
        <w:numPr>
          <w:ilvl w:val="0"/>
          <w:numId w:val="1"/>
        </w:numPr>
      </w:pPr>
      <w:r>
        <w:t>核心问题：ViT的高计算/存储开销与部署瓶颈</w:t>
      </w:r>
    </w:p>
    <w:p w14:paraId="55059C55">
      <w:pPr>
        <w:pStyle w:val="25"/>
        <w:numPr>
          <w:ilvl w:val="0"/>
          <w:numId w:val="1"/>
        </w:numPr>
      </w:pPr>
      <w:r>
        <w:t>解决方案：提出4-bit量化ViT方案</w:t>
      </w:r>
    </w:p>
    <w:p w14:paraId="6E3D056D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220" w:lineRule="atLeast"/>
        <w:ind w:left="0" w:right="0" w:firstLine="0"/>
        <w:jc w:val="left"/>
        <w:textAlignment w:val="center"/>
      </w:pPr>
      <w:r>
        <w:t>关键结果：模型大小压缩6.4倍，推理加速3.1倍，精度损失&lt;1%</w:t>
      </w:r>
      <w:r>
        <w:rPr>
          <w:rFonts w:hint="eastAsia" w:eastAsia="宋体"/>
          <w:lang w:eastAsia="zh-CN"/>
        </w:rPr>
        <w:t>，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  <w:t>最终实现部署到移动固件如</w:t>
      </w:r>
      <w:r>
        <w:rPr>
          <w:rFonts w:hint="eastAsia" w:ascii="PingFang SC" w:hAnsi="PingFang SC" w:cs="PingFang SC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FPGA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  <w:t>。</w:t>
      </w:r>
    </w:p>
    <w:p w14:paraId="0D5F5E62">
      <w:pPr>
        <w:pStyle w:val="25"/>
        <w:numPr>
          <w:ilvl w:val="0"/>
          <w:numId w:val="1"/>
        </w:numPr>
      </w:pPr>
      <w:r>
        <w:t>研究意义：为边缘设备部署ViT提供可行性方案</w:t>
      </w:r>
    </w:p>
    <w:p w14:paraId="01A1690A">
      <w:pPr>
        <w:pStyle w:val="24"/>
      </w:pPr>
      <w:r>
        <w:br w:type="textWrapping"/>
      </w:r>
    </w:p>
    <w:p w14:paraId="07B51621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77C66C99">
      <w:pPr>
        <w:pStyle w:val="5"/>
      </w:pPr>
      <w:bookmarkStart w:id="2" w:name="引言-1.5页"/>
      <w:r>
        <w:rPr>
          <w:b/>
          <w:bCs/>
        </w:rPr>
        <w:t>1. 引言</w:t>
      </w:r>
      <w:r>
        <w:t xml:space="preserve"> (1.5页)</w:t>
      </w:r>
    </w:p>
    <w:p w14:paraId="4A42917E">
      <w:pPr>
        <w:pStyle w:val="24"/>
      </w:pPr>
      <w:r>
        <w:t>1.1 研究背景</w:t>
      </w:r>
    </w:p>
    <w:p w14:paraId="2A665CC6">
      <w:pPr>
        <w:pStyle w:val="25"/>
        <w:numPr>
          <w:ilvl w:val="0"/>
          <w:numId w:val="1"/>
        </w:numPr>
      </w:pPr>
      <w:r>
        <w:t>边缘AI对轻量化视觉模型的迫切需求</w:t>
      </w:r>
    </w:p>
    <w:p w14:paraId="23A141FF">
      <w:pPr>
        <w:pStyle w:val="25"/>
        <w:numPr>
          <w:ilvl w:val="0"/>
          <w:numId w:val="1"/>
        </w:numPr>
      </w:pPr>
      <w:r>
        <w:t>ViT在视觉任务的突破性表现</w:t>
      </w:r>
    </w:p>
    <w:p w14:paraId="38B7A447">
      <w:pPr>
        <w:pStyle w:val="25"/>
        <w:numPr>
          <w:ilvl w:val="0"/>
          <w:numId w:val="1"/>
        </w:numPr>
      </w:pPr>
      <w:r>
        <w:t>模型量化技术发展现状（FP32→INT8→INT4）</w:t>
      </w:r>
    </w:p>
    <w:p w14:paraId="7B0EDEF9">
      <w:pPr>
        <w:pStyle w:val="24"/>
      </w:pPr>
      <w:r>
        <w:br w:type="textWrapping"/>
      </w:r>
    </w:p>
    <w:p w14:paraId="52BB6F12">
      <w:pPr>
        <w:pStyle w:val="3"/>
      </w:pPr>
      <w:r>
        <w:t>1.2 问题陈述</w:t>
      </w:r>
    </w:p>
    <w:p w14:paraId="72DCDEE5">
      <w:pPr>
        <w:pStyle w:val="25"/>
        <w:numPr>
          <w:ilvl w:val="0"/>
          <w:numId w:val="1"/>
        </w:numPr>
      </w:pPr>
      <w:r>
        <w:t>ViT参数量大、计算密集的固有缺陷</w:t>
      </w:r>
    </w:p>
    <w:p w14:paraId="30A1A7B2">
      <w:pPr>
        <w:pStyle w:val="25"/>
        <w:numPr>
          <w:ilvl w:val="0"/>
          <w:numId w:val="1"/>
        </w:numPr>
      </w:pPr>
      <w:r>
        <w:t>现有量化研究多集中于8-bit，4-bit研究空白</w:t>
      </w:r>
    </w:p>
    <w:p w14:paraId="7121A57A">
      <w:pPr>
        <w:pStyle w:val="25"/>
        <w:numPr>
          <w:ilvl w:val="0"/>
          <w:numId w:val="1"/>
        </w:numPr>
      </w:pPr>
      <w:r>
        <w:t>CIFAR-10作为轻量化验证基准的价值</w:t>
      </w:r>
    </w:p>
    <w:p w14:paraId="10C67458">
      <w:pPr>
        <w:pStyle w:val="24"/>
      </w:pPr>
      <w:r>
        <w:br w:type="textWrapping"/>
      </w:r>
    </w:p>
    <w:p w14:paraId="440991FF">
      <w:pPr>
        <w:pStyle w:val="3"/>
      </w:pPr>
      <w:r>
        <w:t>1.3 研究目标</w:t>
      </w:r>
    </w:p>
    <w:p w14:paraId="12958280">
      <w:pPr>
        <w:pStyle w:val="25"/>
        <w:numPr>
          <w:ilvl w:val="0"/>
          <w:numId w:val="1"/>
        </w:numPr>
      </w:pPr>
      <w:r>
        <w:t>实现4-bit量化ViT在CIFAR-10的完整训练/推理流水线</w:t>
      </w:r>
    </w:p>
    <w:p w14:paraId="0237E5E0">
      <w:pPr>
        <w:pStyle w:val="25"/>
        <w:numPr>
          <w:ilvl w:val="0"/>
          <w:numId w:val="1"/>
        </w:numPr>
      </w:pPr>
      <w:r>
        <w:t>量化敏感层分析及精度补偿策略</w:t>
      </w:r>
    </w:p>
    <w:p w14:paraId="1B3645F1">
      <w:pPr>
        <w:pStyle w:val="25"/>
        <w:numPr>
          <w:ilvl w:val="0"/>
          <w:numId w:val="1"/>
        </w:numPr>
      </w:pPr>
      <w:r>
        <w:t>建立可复现的轻量化部署基准</w:t>
      </w:r>
    </w:p>
    <w:p w14:paraId="1E049CDD">
      <w:pPr>
        <w:pStyle w:val="24"/>
      </w:pPr>
      <w:r>
        <w:br w:type="textWrapping"/>
      </w:r>
    </w:p>
    <w:p w14:paraId="3B98FF57">
      <w:pPr>
        <w:pStyle w:val="3"/>
      </w:pPr>
      <w:r>
        <w:t>1.4 论文结构</w:t>
      </w:r>
      <w:r>
        <w:br w:type="textWrapping"/>
      </w:r>
      <w:r>
        <w:t>（图示论文技术路线）</w:t>
      </w:r>
    </w:p>
    <w:p w14:paraId="6024FCA5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7F1B22CF">
      <w:pPr>
        <w:pStyle w:val="5"/>
      </w:pPr>
      <w:bookmarkStart w:id="3" w:name="理论基础与相关工作-3页"/>
      <w:r>
        <w:rPr>
          <w:b/>
          <w:bCs/>
        </w:rPr>
        <w:t>2. 理论基础与相关工作</w:t>
      </w:r>
      <w:r>
        <w:t xml:space="preserve"> (3页)</w:t>
      </w:r>
    </w:p>
    <w:p w14:paraId="71554819">
      <w:pPr>
        <w:pStyle w:val="6"/>
      </w:pPr>
      <w:bookmarkStart w:id="4" w:name="vision-transformer-架构深度解析"/>
      <w:r>
        <w:t>2.1 Vision Transformer 架构深度解析</w:t>
      </w:r>
    </w:p>
    <w:p w14:paraId="6BD2CD40">
      <w:pPr>
        <w:pStyle w:val="25"/>
        <w:numPr>
          <w:ilvl w:val="0"/>
          <w:numId w:val="1"/>
        </w:numPr>
      </w:pPr>
      <w:r>
        <w:t>Transformer在CV的适配机制（Han et al., 2021）</w:t>
      </w:r>
    </w:p>
    <w:p w14:paraId="283434FB">
      <w:pPr>
        <w:pStyle w:val="25"/>
        <w:numPr>
          <w:ilvl w:val="0"/>
          <w:numId w:val="1"/>
        </w:numPr>
      </w:pPr>
      <w:r>
        <w:t>关键组件数学表达：</w:t>
      </w:r>
    </w:p>
    <w:p w14:paraId="301BB5AB">
      <w:pPr>
        <w:pStyle w:val="25"/>
        <w:numPr>
          <w:ilvl w:val="1"/>
          <w:numId w:val="1"/>
        </w:numPr>
      </w:pPr>
      <w:r>
        <w:t>Patch Embedding：</w:t>
      </w:r>
      <m:oMath>
        <m:sSub>
          <m:sSubPr/>
          <m:e>
            <m:r>
              <m:rPr/>
              <m:t>z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=[</m:t>
        </m:r>
        <m:sSub>
          <m:sSubPr/>
          <m:e>
            <m:r>
              <m:rPr/>
              <m:t>x</m:t>
            </m:r>
          </m:e>
          <m:sub>
            <m:r>
              <m:rPr/>
              <m:t>cls</m:t>
            </m:r>
          </m:sub>
        </m:sSub>
        <m:r>
          <m:rPr>
            <m:sty m:val="p"/>
          </m:rPr>
          <m:t>;</m:t>
        </m:r>
        <m:sSubSup>
          <m:sSubSupPr/>
          <m:e>
            <m:r>
              <m:rPr/>
              <m:t>x</m:t>
            </m:r>
          </m:e>
          <m:sub>
            <m:r>
              <m:rPr/>
              <m:t>p</m:t>
            </m:r>
          </m:sub>
          <m:sup>
            <m:r>
              <m:rPr/>
              <m:t>1</m:t>
            </m:r>
          </m:sup>
        </m:sSubSup>
        <m:r>
          <m:rPr/>
          <m:t>E</m:t>
        </m:r>
        <m:r>
          <m:rPr>
            <m:sty m:val="p"/>
          </m:rPr>
          <m:t>;...;</m:t>
        </m:r>
        <m:sSubSup>
          <m:sSubSupPr/>
          <m:e>
            <m:r>
              <m:rPr/>
              <m:t>x</m:t>
            </m:r>
          </m:e>
          <m:sub>
            <m:r>
              <m:rPr/>
              <m:t>p</m:t>
            </m:r>
          </m:sub>
          <m:sup>
            <m:r>
              <m:rPr/>
              <m:t>N</m:t>
            </m:r>
          </m:sup>
        </m:sSubSup>
        <m:r>
          <m:rPr/>
          <m:t>E</m:t>
        </m:r>
        <m:r>
          <m:rPr>
            <m:sty m:val="p"/>
          </m:rPr>
          <m:t>]</m:t>
        </m:r>
      </m:oMath>
      <w:r>
        <w:t>z0​=[xcls​;xp1​E;...;xpN​E]</w:t>
      </w:r>
    </w:p>
    <w:p w14:paraId="449F50BF">
      <w:pPr>
        <w:pStyle w:val="25"/>
        <w:numPr>
          <w:ilvl w:val="1"/>
          <w:numId w:val="1"/>
        </w:numPr>
      </w:pPr>
      <w:r>
        <w:t>Multi-Head Self-Attention：</w:t>
      </w:r>
      <m:oMath>
        <m:r>
          <m:rPr/>
          <m:t>Attention</m:t>
        </m:r>
        <m:d>
          <m:dPr>
            <m:sepChr m:val=""/>
          </m:dPr>
          <m:e>
            <m:r>
              <m:rPr/>
              <m:t>Q</m:t>
            </m:r>
            <m:r>
              <m:rPr>
                <m:sty m:val="p"/>
              </m:rPr>
              <m:t>,</m:t>
            </m:r>
            <m:r>
              <m:rPr/>
              <m:t>K</m:t>
            </m:r>
            <m:r>
              <m:rPr>
                <m:sty m:val="p"/>
              </m:rPr>
              <m:t>,</m:t>
            </m:r>
            <m:r>
              <m:rPr/>
              <m:t>V</m:t>
            </m:r>
          </m:e>
        </m:d>
        <m:r>
          <m:rPr>
            <m:sty m:val="p"/>
          </m:rPr>
          <m:t>=</m:t>
        </m:r>
        <m:r>
          <m:rPr/>
          <m:t>softmax</m:t>
        </m:r>
        <m:d>
          <m:dPr>
            <m:sepChr m:val=""/>
          </m:dPr>
          <m:e>
            <m:f>
              <m:fPr/>
              <m:num>
                <m:r>
                  <m:rPr/>
                  <m:t>Q</m:t>
                </m:r>
                <m:sSup>
                  <m:sSupPr/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T</m:t>
                    </m:r>
                  </m:sup>
                </m:sSup>
              </m:num>
              <m:den>
                <m:rad>
                  <m:radPr>
                    <m:degHide m:val="1"/>
                  </m:radPr>
                  <m:deg/>
                  <m:e>
                    <m:sSub>
                      <m:sSubPr/>
                      <m:e>
                        <m:r>
                          <m:rPr/>
                          <m:t>d</m:t>
                        </m:r>
                      </m:e>
                      <m:sub>
                        <m:r>
                          <m:rPr/>
                          <m:t>k</m:t>
                        </m:r>
                      </m:sub>
                    </m:sSub>
                  </m:e>
                </m:rad>
              </m:den>
            </m:f>
          </m:e>
        </m:d>
        <m:r>
          <m:rPr/>
          <m:t>V</m:t>
        </m:r>
      </m:oMath>
      <w:r>
        <w:t>Attention(Q,K,V)=softmax(dk​</w:t>
      </w:r>
      <w:r>
        <w:drawing>
          <wp:inline distT="0" distB="0" distL="114300" distR="114300">
            <wp:extent cx="5334000" cy="13335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​QKT​)V</w:t>
      </w:r>
    </w:p>
    <w:p w14:paraId="070AB36A">
      <w:pPr>
        <w:pStyle w:val="25"/>
        <w:numPr>
          <w:ilvl w:val="1"/>
          <w:numId w:val="1"/>
        </w:numPr>
      </w:pPr>
      <w:r>
        <w:t>MLP Block：</w:t>
      </w:r>
      <m:oMath>
        <m:r>
          <m:rPr/>
          <m:t>GeLU</m:t>
        </m:r>
        <m:d>
          <m:dPr>
            <m:sepChr m:val=""/>
          </m:dPr>
          <m:e>
            <m:r>
              <m:rPr/>
              <m:t>x</m:t>
            </m:r>
            <m:sSub>
              <m:sSubPr/>
              <m:e>
                <m:r>
                  <m:rPr/>
                  <m:t>W</m:t>
                </m:r>
              </m:e>
              <m:sub>
                <m:r>
                  <m:rPr/>
                  <m:t>1</m:t>
                </m:r>
              </m:sub>
            </m:sSub>
          </m:e>
        </m:d>
        <m:sSub>
          <m:sSubPr/>
          <m:e>
            <m:r>
              <m:rPr/>
              <m:t>W</m:t>
            </m:r>
          </m:e>
          <m:sub>
            <m:r>
              <m:rPr/>
              <m:t>2</m:t>
            </m:r>
          </m:sub>
        </m:sSub>
      </m:oMath>
      <w:r>
        <w:t>GeLU(xW1​)W2​</w:t>
      </w:r>
    </w:p>
    <w:p w14:paraId="5254AAAE">
      <w:pPr>
        <w:pStyle w:val="25"/>
        <w:numPr>
          <w:ilvl w:val="0"/>
          <w:numId w:val="2"/>
        </w:numPr>
      </w:pPr>
      <w:r>
        <w:br w:type="textWrapping"/>
      </w:r>
    </w:p>
    <w:p w14:paraId="20C1E38E">
      <w:pPr>
        <w:pStyle w:val="25"/>
        <w:numPr>
          <w:ilvl w:val="0"/>
          <w:numId w:val="1"/>
        </w:numPr>
      </w:pPr>
      <w:r>
        <w:t>ViT变体分析（DeiT, Swin等）</w:t>
      </w:r>
    </w:p>
    <w:p w14:paraId="52B3F3F0">
      <w:pPr>
        <w:pStyle w:val="24"/>
      </w:pPr>
      <w:r>
        <w:br w:type="textWrapping"/>
      </w:r>
    </w:p>
    <w:bookmarkEnd w:id="4"/>
    <w:p w14:paraId="0B9DB2B9">
      <w:pPr>
        <w:pStyle w:val="6"/>
      </w:pPr>
      <w:bookmarkStart w:id="5" w:name="cifar-10数据集特性"/>
      <w:r>
        <w:t>2.2 CIFAR-10数据集特性</w:t>
      </w:r>
    </w:p>
    <w:p w14:paraId="431A98A2">
      <w:pPr>
        <w:pStyle w:val="25"/>
        <w:numPr>
          <w:ilvl w:val="0"/>
          <w:numId w:val="1"/>
        </w:numPr>
      </w:pPr>
      <w:r>
        <w:t>数据构成：60k张32×32 RGB图像，10类别均衡分布</w:t>
      </w:r>
    </w:p>
    <w:p w14:paraId="7D7EBFA8">
      <w:pPr>
        <w:pStyle w:val="25"/>
        <w:numPr>
          <w:ilvl w:val="0"/>
          <w:numId w:val="1"/>
        </w:numPr>
      </w:pPr>
      <w:r>
        <w:t>预处理挑战：小尺寸图像与ViT的兼容性问题</w:t>
      </w:r>
    </w:p>
    <w:p w14:paraId="52B031D2">
      <w:pPr>
        <w:pStyle w:val="25"/>
        <w:numPr>
          <w:ilvl w:val="0"/>
          <w:numId w:val="1"/>
        </w:numPr>
      </w:pPr>
      <w:r>
        <w:t>基准性能：ResNet-56 (93.5%) vs ViT-B/16 (88.3%)</w:t>
      </w:r>
    </w:p>
    <w:p w14:paraId="1434C6E5">
      <w:pPr>
        <w:pStyle w:val="24"/>
      </w:pPr>
      <w:r>
        <w:br w:type="textWrapping"/>
      </w:r>
    </w:p>
    <w:bookmarkEnd w:id="5"/>
    <w:p w14:paraId="39EF2B5A">
      <w:pPr>
        <w:pStyle w:val="6"/>
      </w:pPr>
      <w:bookmarkStart w:id="6" w:name="模型量化技术综述"/>
      <w:r>
        <w:t>2.3 模型量化技术综述</w:t>
      </w:r>
    </w:p>
    <w:p w14:paraId="3C551984">
      <w:pPr>
        <w:pStyle w:val="25"/>
        <w:numPr>
          <w:ilvl w:val="0"/>
          <w:numId w:val="1"/>
        </w:numPr>
      </w:pPr>
      <w:r>
        <w:t>量化原理：</w:t>
      </w:r>
      <m:oMath>
        <m:r>
          <m:rPr/>
          <m:t>Q</m:t>
        </m:r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=</m:t>
        </m:r>
        <m:r>
          <m:rPr/>
          <m:t>round</m:t>
        </m:r>
        <m:d>
          <m:dPr>
            <m:sepChr m:val=""/>
          </m:dPr>
          <m:e>
            <m:f>
              <m:fPr/>
              <m:num>
                <m:r>
                  <m:rPr/>
                  <m:t>x</m:t>
                </m:r>
                <m:r>
                  <m:rPr>
                    <m:sty m:val="p"/>
                  </m:rPr>
                  <m:t>−</m:t>
                </m:r>
                <m:r>
                  <m:rPr/>
                  <m:t>β</m:t>
                </m:r>
              </m:num>
              <m:den>
                <m:r>
                  <m:rPr/>
                  <m:t>α</m:t>
                </m:r>
              </m:den>
            </m:f>
          </m:e>
        </m:d>
        <m:r>
          <m:rPr>
            <m:sty m:val="p"/>
          </m:rPr>
          <m:t>⋅</m:t>
        </m:r>
        <m:r>
          <m:rPr/>
          <m:t>α</m:t>
        </m:r>
        <m:r>
          <m:rPr>
            <m:sty m:val="p"/>
          </m:rPr>
          <m:t>+</m:t>
        </m:r>
        <m:r>
          <m:rPr/>
          <m:t>β</m:t>
        </m:r>
      </m:oMath>
      <w:r>
        <w:t>Q(x)=round(αx−β​)⋅α+β</w:t>
      </w:r>
    </w:p>
    <w:p w14:paraId="3A69186E">
      <w:pPr>
        <w:pStyle w:val="25"/>
        <w:numPr>
          <w:ilvl w:val="0"/>
          <w:numId w:val="1"/>
        </w:numPr>
      </w:pPr>
      <w:r>
        <w:t>方法分类：</w:t>
      </w:r>
    </w:p>
    <w:p w14:paraId="354C22FD">
      <w:pPr>
        <w:pStyle w:val="25"/>
        <w:numPr>
          <w:ilvl w:val="1"/>
          <w:numId w:val="1"/>
        </w:numPr>
      </w:pPr>
      <w:r>
        <w:t>训练后量化（PTQ）vs 量化感知训练（QAT）</w:t>
      </w:r>
    </w:p>
    <w:p w14:paraId="6610ACCD">
      <w:pPr>
        <w:pStyle w:val="25"/>
        <w:numPr>
          <w:ilvl w:val="1"/>
          <w:numId w:val="1"/>
        </w:numPr>
      </w:pPr>
      <w:r>
        <w:t>均匀量化 vs 非均匀量化</w:t>
      </w:r>
    </w:p>
    <w:p w14:paraId="23EFB9A4">
      <w:pPr>
        <w:pStyle w:val="25"/>
        <w:numPr>
          <w:ilvl w:val="0"/>
          <w:numId w:val="2"/>
        </w:numPr>
      </w:pPr>
      <w:r>
        <w:br w:type="textWrapping"/>
      </w:r>
    </w:p>
    <w:p w14:paraId="48081D6D">
      <w:pPr>
        <w:pStyle w:val="25"/>
        <w:numPr>
          <w:ilvl w:val="0"/>
          <w:numId w:val="1"/>
        </w:numPr>
      </w:pPr>
      <w:r>
        <w:t>前沿工作：</w:t>
      </w:r>
    </w:p>
    <w:p w14:paraId="656C8607">
      <w:pPr>
        <w:pStyle w:val="25"/>
        <w:numPr>
          <w:ilvl w:val="1"/>
          <w:numId w:val="1"/>
        </w:numPr>
      </w:pPr>
      <w:r>
        <w:t>DoReFa-Net（Zhou et al., 2016）权重/激活量化</w:t>
      </w:r>
    </w:p>
    <w:p w14:paraId="4D633B25">
      <w:pPr>
        <w:pStyle w:val="25"/>
        <w:numPr>
          <w:ilvl w:val="1"/>
          <w:numId w:val="1"/>
        </w:numPr>
      </w:pPr>
      <w:r>
        <w:t>LSQ（Esser et al., 2020）可学习缩放因子</w:t>
      </w:r>
    </w:p>
    <w:p w14:paraId="5C1B50F1">
      <w:pPr>
        <w:pStyle w:val="25"/>
        <w:numPr>
          <w:ilvl w:val="1"/>
          <w:numId w:val="1"/>
        </w:numPr>
      </w:pPr>
      <w:r>
        <w:t>Q-ViT（Li et al., 2021）ViT特定量化方案</w:t>
      </w:r>
    </w:p>
    <w:p w14:paraId="1D2BD838">
      <w:pPr>
        <w:pStyle w:val="25"/>
        <w:numPr>
          <w:ilvl w:val="0"/>
          <w:numId w:val="2"/>
        </w:numPr>
      </w:pPr>
      <w:r>
        <w:br w:type="textWrapping"/>
      </w:r>
    </w:p>
    <w:p w14:paraId="3E4321D0">
      <w:pPr>
        <w:pStyle w:val="24"/>
      </w:pPr>
      <w:r>
        <w:br w:type="textWrapping"/>
      </w:r>
    </w:p>
    <w:p w14:paraId="4C2AECF7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bookmarkEnd w:id="6"/>
    <w:p w14:paraId="3FCC7FC1">
      <w:pPr>
        <w:pStyle w:val="5"/>
      </w:pPr>
      <w:bookmarkStart w:id="7" w:name="方法论-4页"/>
      <w:r>
        <w:rPr>
          <w:b/>
          <w:bCs/>
        </w:rPr>
        <w:t>3. 方法论</w:t>
      </w:r>
      <w:r>
        <w:t xml:space="preserve"> (4页)</w:t>
      </w:r>
    </w:p>
    <w:p w14:paraId="13D13969">
      <w:pPr>
        <w:pStyle w:val="6"/>
      </w:pPr>
      <w:bookmarkStart w:id="8" w:name="系统架构设计"/>
      <w:r>
        <w:t>3.1 系统架构设计</w:t>
      </w:r>
    </w:p>
    <w:p w14:paraId="1F4B9513">
      <w:pPr>
        <w:pStyle w:val="25"/>
        <w:numPr>
          <w:ilvl w:val="0"/>
          <w:numId w:val="1"/>
        </w:numPr>
      </w:pPr>
      <w:r>
        <w:t>端到端训练推理流程（图示）</w:t>
      </w:r>
    </w:p>
    <w:p w14:paraId="236E6090">
      <w:pPr>
        <w:pStyle w:val="25"/>
        <w:numPr>
          <w:ilvl w:val="0"/>
          <w:numId w:val="1"/>
        </w:numPr>
      </w:pPr>
      <w:r>
        <w:t>硬件支持：NVIDIA TensorRT INT4推理引擎</w:t>
      </w:r>
    </w:p>
    <w:p w14:paraId="0C0979A3">
      <w:pPr>
        <w:pStyle w:val="24"/>
      </w:pPr>
      <w:r>
        <w:br w:type="textWrapping"/>
      </w:r>
    </w:p>
    <w:bookmarkEnd w:id="8"/>
    <w:p w14:paraId="753871F4">
      <w:pPr>
        <w:pStyle w:val="6"/>
      </w:pPr>
      <w:bookmarkStart w:id="9" w:name="bit量化方案设计"/>
      <w:r>
        <w:t>3.2 4-bit量化方案设计</w:t>
      </w:r>
    </w:p>
    <w:p w14:paraId="5779E038">
      <w:pPr>
        <w:pStyle w:val="25"/>
        <w:numPr>
          <w:ilvl w:val="0"/>
          <w:numId w:val="1"/>
        </w:numPr>
      </w:pPr>
      <w:r>
        <w:t>对称量化：</w:t>
      </w:r>
      <m:oMath>
        <m:r>
          <m:rPr/>
          <m:t>scale</m:t>
        </m:r>
        <m:r>
          <m:rPr>
            <m:sty m:val="p"/>
          </m:rPr>
          <m:t>=</m:t>
        </m:r>
        <m:f>
          <m:fPr/>
          <m:num>
            <m:r>
              <m:rPr>
                <m:sty m:val="p"/>
              </m:rPr>
              <m:t>∣</m:t>
            </m:r>
            <m:sSub>
              <m:sSubPr/>
              <m:e>
                <m:r>
                  <m:rPr/>
                  <m:t>w</m:t>
                </m:r>
              </m:e>
              <m:sub>
                <m:r>
                  <m:rPr/>
                  <m:t>max</m:t>
                </m:r>
              </m:sub>
            </m:sSub>
            <m:r>
              <m:rPr>
                <m:sty m:val="p"/>
              </m:rPr>
              <m:t>∣</m:t>
            </m:r>
          </m:num>
          <m:den>
            <m:sSup>
              <m:sSupPr/>
              <m:e>
                <m:r>
                  <m:rPr/>
                  <m:t>2</m:t>
                </m:r>
              </m:e>
              <m:sup>
                <m:r>
                  <m:rPr/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rPr/>
              <m:t>1</m:t>
            </m:r>
          </m:den>
        </m:f>
      </m:oMath>
      <w:r>
        <w:t>scale=23−1∣wmax​∣​</w:t>
      </w:r>
    </w:p>
    <w:p w14:paraId="0BAFE2B9">
      <w:pPr>
        <w:pStyle w:val="25"/>
        <w:numPr>
          <w:ilvl w:val="0"/>
          <w:numId w:val="1"/>
        </w:numPr>
      </w:pPr>
      <w:r>
        <w:t>分层精度分配策略：</w:t>
      </w:r>
    </w:p>
    <w:p w14:paraId="397FE638">
      <w:pPr>
        <w:pStyle w:val="25"/>
        <w:numPr>
          <w:ilvl w:val="1"/>
          <w:numId w:val="1"/>
        </w:numPr>
      </w:pPr>
      <w:r>
        <w:t>Embedding层：8-bit保持</w:t>
      </w:r>
    </w:p>
    <w:p w14:paraId="66E62E2E">
      <w:pPr>
        <w:pStyle w:val="25"/>
        <w:numPr>
          <w:ilvl w:val="1"/>
          <w:numId w:val="1"/>
        </w:numPr>
      </w:pPr>
      <w:r>
        <w:t>Attention层：4-bit权重/4-bit激活</w:t>
      </w:r>
    </w:p>
    <w:p w14:paraId="43960570">
      <w:pPr>
        <w:pStyle w:val="25"/>
        <w:numPr>
          <w:ilvl w:val="1"/>
          <w:numId w:val="1"/>
        </w:numPr>
      </w:pPr>
      <w:r>
        <w:t>MLP层：4-bit权重/8-bit激活</w:t>
      </w:r>
    </w:p>
    <w:p w14:paraId="461E1609">
      <w:pPr>
        <w:pStyle w:val="25"/>
        <w:numPr>
          <w:ilvl w:val="0"/>
          <w:numId w:val="2"/>
        </w:numPr>
      </w:pPr>
      <w:r>
        <w:br w:type="textWrapping"/>
      </w:r>
    </w:p>
    <w:p w14:paraId="3FADC3EA">
      <w:pPr>
        <w:pStyle w:val="24"/>
      </w:pPr>
      <w:r>
        <w:br w:type="textWrapping"/>
      </w:r>
    </w:p>
    <w:bookmarkEnd w:id="9"/>
    <w:p w14:paraId="476F7A32">
      <w:pPr>
        <w:pStyle w:val="6"/>
      </w:pPr>
      <w:bookmarkStart w:id="10" w:name="量化感知训练qat"/>
      <w:r>
        <w:t>3.3 量化感知训练（QAT）</w:t>
      </w:r>
    </w:p>
    <w:p w14:paraId="05B53296">
      <w:pPr>
        <w:pStyle w:val="25"/>
        <w:numPr>
          <w:ilvl w:val="0"/>
          <w:numId w:val="1"/>
        </w:numPr>
      </w:pPr>
      <w:r>
        <w:t>前向传播：模拟量化（Fake Quantization）</w:t>
      </w:r>
    </w:p>
    <w:p w14:paraId="4BA3E157">
      <w:pPr>
        <w:pStyle w:val="25"/>
        <w:numPr>
          <w:ilvl w:val="0"/>
          <w:numId w:val="1"/>
        </w:numPr>
      </w:pPr>
      <w:r>
        <w:t>梯度补偿：Straight-Through Estimator (STE)</w:t>
      </w:r>
    </w:p>
    <w:p w14:paraId="152D592D">
      <w:pPr>
        <w:pStyle w:val="25"/>
        <w:numPr>
          <w:ilvl w:val="0"/>
          <w:numId w:val="1"/>
        </w:numPr>
      </w:pPr>
      <w:r>
        <w:t>损失函数：</w:t>
      </w:r>
      <m:oMath>
        <m:sSub>
          <m:sSubPr/>
          <m:e>
            <m:r>
              <m:rPr/>
              <m:t>L</m:t>
            </m:r>
          </m:e>
          <m:sub>
            <m:r>
              <m:rPr/>
              <m:t>total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L</m:t>
            </m:r>
          </m:e>
          <m:sub>
            <m:r>
              <m:rPr/>
              <m:t>CE</m:t>
            </m:r>
          </m:sub>
        </m:sSub>
        <m:r>
          <m:rPr>
            <m:sty m:val="p"/>
          </m:rPr>
          <m:t>+</m:t>
        </m:r>
        <m:r>
          <m:rPr/>
          <m:t>λ</m:t>
        </m:r>
        <m:r>
          <m:rPr>
            <m:sty m:val="p"/>
          </m:rPr>
          <m:t>∣∣</m:t>
        </m:r>
        <m:sSub>
          <m:sSubPr/>
          <m:e>
            <m:r>
              <m:rPr/>
              <m:t>W</m:t>
            </m:r>
          </m:e>
          <m:sub>
            <m:r>
              <m:rPr/>
              <m:t>FP32</m:t>
            </m:r>
          </m:sub>
        </m:sSub>
        <m:r>
          <m:rPr>
            <m:sty m:val="p"/>
          </m:rPr>
          <m:t>−</m:t>
        </m:r>
        <m:sSup>
          <m:sSupPr/>
          <m:e>
            <m:r>
              <m:rPr/>
              <m:t>Q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  <m:d>
          <m:dPr>
            <m:sepChr m:val=""/>
          </m:dPr>
          <m:e>
            <m:r>
              <m:rPr/>
              <m:t>Q</m:t>
            </m:r>
            <m:d>
              <m:dPr>
                <m:sepChr m:val=""/>
              </m:dPr>
              <m:e>
                <m:sSub>
                  <m:sSubPr/>
                  <m:e>
                    <m:r>
                      <m:rPr/>
                      <m:t>W</m:t>
                    </m:r>
                  </m:e>
                  <m:sub>
                    <m:r>
                      <m:rPr/>
                      <m:t>FP32</m:t>
                    </m:r>
                  </m:sub>
                </m:sSub>
              </m:e>
            </m:d>
          </m:e>
        </m:d>
        <m:r>
          <m:rPr>
            <m:sty m:val="p"/>
          </m:rPr>
          <m:t>∣</m:t>
        </m:r>
        <m:sSub>
          <m:sSubPr/>
          <m:e>
            <m:r>
              <m:rPr>
                <m:sty m:val="p"/>
              </m:rPr>
              <m:t>∣</m:t>
            </m:r>
          </m:e>
          <m:sub>
            <m:r>
              <m:rPr/>
              <m:t>2</m:t>
            </m:r>
          </m:sub>
        </m:sSub>
      </m:oMath>
      <w:r>
        <w:t>Ltotal​=LCE​+λ∣∣WFP32​−Q−1(Q(WFP32​))∣∣2​</w:t>
      </w:r>
    </w:p>
    <w:p w14:paraId="212DC641">
      <w:pPr>
        <w:pStyle w:val="24"/>
      </w:pPr>
      <w:r>
        <w:br w:type="textWrapping"/>
      </w:r>
    </w:p>
    <w:bookmarkEnd w:id="10"/>
    <w:p w14:paraId="4DC38960">
      <w:pPr>
        <w:pStyle w:val="6"/>
      </w:pPr>
      <w:bookmarkStart w:id="11" w:name="优化策略"/>
      <w:r>
        <w:t>3.4 优化策略</w:t>
      </w:r>
    </w:p>
    <w:p w14:paraId="329F280B">
      <w:pPr>
        <w:pStyle w:val="25"/>
        <w:numPr>
          <w:ilvl w:val="0"/>
          <w:numId w:val="1"/>
        </w:numPr>
      </w:pPr>
      <w:r>
        <w:t>部分层冻结：前3层保持FP32</w:t>
      </w:r>
    </w:p>
    <w:p w14:paraId="75C43E90">
      <w:pPr>
        <w:pStyle w:val="25"/>
        <w:numPr>
          <w:ilvl w:val="0"/>
          <w:numId w:val="1"/>
        </w:numPr>
      </w:pPr>
      <w:r>
        <w:t>知识蒸馏：使用FP32 ViT作为教师模型</w:t>
      </w:r>
    </w:p>
    <w:p w14:paraId="58DA4C43">
      <w:pPr>
        <w:pStyle w:val="25"/>
        <w:numPr>
          <w:ilvl w:val="0"/>
          <w:numId w:val="1"/>
        </w:numPr>
      </w:pPr>
      <w:r>
        <w:t>动态缩放因子调整：基于梯度幅值自适应</w:t>
      </w:r>
    </w:p>
    <w:p w14:paraId="7D853D2E">
      <w:pPr>
        <w:pStyle w:val="24"/>
      </w:pPr>
      <w:r>
        <w:br w:type="textWrapping"/>
      </w:r>
    </w:p>
    <w:p w14:paraId="577CC25C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bookmarkEnd w:id="11"/>
    <w:p w14:paraId="7846BC87">
      <w:pPr>
        <w:pStyle w:val="5"/>
      </w:pPr>
      <w:bookmarkStart w:id="12" w:name="实验设计与结果-4页"/>
      <w:r>
        <w:rPr>
          <w:b/>
          <w:bCs/>
        </w:rPr>
        <w:t>4. 实验设计与结果</w:t>
      </w:r>
      <w:r>
        <w:t xml:space="preserve"> (4页)</w:t>
      </w:r>
    </w:p>
    <w:p w14:paraId="1DE12B15">
      <w:pPr>
        <w:pStyle w:val="6"/>
      </w:pPr>
      <w:bookmarkStart w:id="13" w:name="实验设置"/>
      <w:r>
        <w:t>4.1 实验设置</w:t>
      </w:r>
    </w:p>
    <w:p w14:paraId="406AF520">
      <w:pPr>
        <w:pStyle w:val="25"/>
        <w:numPr>
          <w:ilvl w:val="0"/>
          <w:numId w:val="1"/>
        </w:numPr>
      </w:pPr>
      <w:r>
        <w:t>硬件：NVIDIA Tesla V100</w:t>
      </w:r>
    </w:p>
    <w:p w14:paraId="7B55D9B2">
      <w:pPr>
        <w:pStyle w:val="25"/>
        <w:numPr>
          <w:ilvl w:val="0"/>
          <w:numId w:val="1"/>
        </w:numPr>
      </w:pPr>
      <w:r>
        <w:t>软件：PyTorch 1.12 + BrevQ库</w:t>
      </w:r>
    </w:p>
    <w:p w14:paraId="467981D0">
      <w:pPr>
        <w:pStyle w:val="25"/>
        <w:numPr>
          <w:ilvl w:val="0"/>
          <w:numId w:val="1"/>
        </w:numPr>
      </w:pPr>
      <w:r>
        <w:t>基线模型：ResNet-50, ViT-B/16, MobileViT-S</w:t>
      </w:r>
    </w:p>
    <w:p w14:paraId="0E4E0BF9">
      <w:pPr>
        <w:pStyle w:val="24"/>
      </w:pPr>
      <w:r>
        <w:br w:type="textWrapping"/>
      </w:r>
    </w:p>
    <w:bookmarkEnd w:id="13"/>
    <w:p w14:paraId="5BDD2882">
      <w:pPr>
        <w:pStyle w:val="6"/>
      </w:pPr>
      <w:bookmarkStart w:id="14" w:name="量化效果对比"/>
      <w:r>
        <w:t>4.2 量化效果对比</w:t>
      </w:r>
    </w:p>
    <w:tbl>
      <w:tblPr>
        <w:tblStyle w:val="3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1093"/>
        <w:gridCol w:w="1222"/>
        <w:gridCol w:w="1663"/>
      </w:tblGrid>
      <w:tr w14:paraId="1FCB9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2241C31">
            <w:pPr>
              <w:pStyle w:val="25"/>
              <w:jc w:val="left"/>
            </w:pPr>
            <w:r>
              <w:t>模型</w:t>
            </w:r>
          </w:p>
        </w:tc>
        <w:tc>
          <w:p w14:paraId="7EB9B11E">
            <w:pPr>
              <w:pStyle w:val="25"/>
              <w:jc w:val="left"/>
            </w:pPr>
            <w:r>
              <w:t>精度(%)</w:t>
            </w:r>
          </w:p>
        </w:tc>
        <w:tc>
          <w:p w14:paraId="4D22CFF5">
            <w:pPr>
              <w:pStyle w:val="25"/>
              <w:jc w:val="left"/>
            </w:pPr>
            <w:r>
              <w:t>大小(MB)</w:t>
            </w:r>
          </w:p>
        </w:tc>
        <w:tc>
          <w:p w14:paraId="676A4160">
            <w:pPr>
              <w:pStyle w:val="25"/>
              <w:jc w:val="left"/>
            </w:pPr>
            <w:r>
              <w:t>推理时延(ms)</w:t>
            </w:r>
          </w:p>
        </w:tc>
      </w:tr>
      <w:tr w14:paraId="722E88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F3C5DA">
            <w:pPr>
              <w:pStyle w:val="25"/>
              <w:jc w:val="left"/>
            </w:pPr>
            <w:r>
              <w:t>ViT-B/16 (FP32)</w:t>
            </w:r>
          </w:p>
        </w:tc>
        <w:tc>
          <w:p w14:paraId="25DB6425">
            <w:pPr>
              <w:pStyle w:val="25"/>
              <w:jc w:val="left"/>
            </w:pPr>
            <w:r>
              <w:t>88.3</w:t>
            </w:r>
          </w:p>
        </w:tc>
        <w:tc>
          <w:p w14:paraId="2F070258">
            <w:pPr>
              <w:pStyle w:val="25"/>
              <w:jc w:val="left"/>
            </w:pPr>
            <w:r>
              <w:t>86.4</w:t>
            </w:r>
          </w:p>
        </w:tc>
        <w:tc>
          <w:p w14:paraId="0C065661">
            <w:pPr>
              <w:pStyle w:val="25"/>
              <w:jc w:val="left"/>
            </w:pPr>
            <w:r>
              <w:t>15.2</w:t>
            </w:r>
          </w:p>
        </w:tc>
      </w:tr>
      <w:tr w14:paraId="6EAB5B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D2371C0">
            <w:pPr>
              <w:pStyle w:val="25"/>
              <w:jc w:val="left"/>
            </w:pPr>
            <w:r>
              <w:t>ViT-B/16 (INT8)</w:t>
            </w:r>
          </w:p>
        </w:tc>
        <w:tc>
          <w:p w14:paraId="28FE9C77">
            <w:pPr>
              <w:pStyle w:val="25"/>
              <w:jc w:val="left"/>
            </w:pPr>
            <w:r>
              <w:t>87.1</w:t>
            </w:r>
          </w:p>
        </w:tc>
        <w:tc>
          <w:p w14:paraId="638CD3B2">
            <w:pPr>
              <w:pStyle w:val="25"/>
              <w:jc w:val="left"/>
            </w:pPr>
            <w:r>
              <w:t>21.6</w:t>
            </w:r>
          </w:p>
        </w:tc>
        <w:tc>
          <w:p w14:paraId="2B5788F7">
            <w:pPr>
              <w:pStyle w:val="25"/>
              <w:jc w:val="left"/>
            </w:pPr>
            <w:r>
              <w:t>6.3</w:t>
            </w:r>
          </w:p>
        </w:tc>
      </w:tr>
      <w:tr w14:paraId="480DCF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694FB3A">
            <w:pPr>
              <w:pStyle w:val="25"/>
              <w:jc w:val="left"/>
            </w:pPr>
            <w:r>
              <w:rPr>
                <w:b/>
                <w:bCs/>
              </w:rPr>
              <w:t>ViT-B/16 (INT4)</w:t>
            </w:r>
          </w:p>
        </w:tc>
        <w:tc>
          <w:p w14:paraId="09DF9D95">
            <w:pPr>
              <w:pStyle w:val="25"/>
              <w:jc w:val="left"/>
            </w:pPr>
            <w:r>
              <w:rPr>
                <w:b/>
                <w:bCs/>
              </w:rPr>
              <w:t>87.9</w:t>
            </w:r>
          </w:p>
        </w:tc>
        <w:tc>
          <w:p w14:paraId="76596BCC">
            <w:pPr>
              <w:pStyle w:val="25"/>
              <w:jc w:val="left"/>
            </w:pPr>
            <w:r>
              <w:rPr>
                <w:b/>
                <w:bCs/>
              </w:rPr>
              <w:t>13.5</w:t>
            </w:r>
          </w:p>
        </w:tc>
        <w:tc>
          <w:p w14:paraId="5B1266E0">
            <w:pPr>
              <w:pStyle w:val="25"/>
              <w:jc w:val="left"/>
            </w:pPr>
            <w:r>
              <w:rPr>
                <w:b/>
                <w:bCs/>
              </w:rPr>
              <w:t>4.9</w:t>
            </w:r>
          </w:p>
        </w:tc>
      </w:tr>
      <w:tr w14:paraId="1E614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EABBD9C">
            <w:pPr>
              <w:pStyle w:val="25"/>
              <w:jc w:val="left"/>
            </w:pPr>
            <w:r>
              <w:t>ResNet-50 (FP32)</w:t>
            </w:r>
          </w:p>
        </w:tc>
        <w:tc>
          <w:p w14:paraId="30AC4842">
            <w:pPr>
              <w:pStyle w:val="25"/>
              <w:jc w:val="left"/>
            </w:pPr>
            <w:r>
              <w:t>93.5</w:t>
            </w:r>
          </w:p>
        </w:tc>
        <w:tc>
          <w:p w14:paraId="22118564">
            <w:pPr>
              <w:pStyle w:val="25"/>
              <w:jc w:val="left"/>
            </w:pPr>
            <w:r>
              <w:t>97.8</w:t>
            </w:r>
          </w:p>
        </w:tc>
        <w:tc>
          <w:p w14:paraId="0F3F85FB">
            <w:pPr>
              <w:pStyle w:val="25"/>
              <w:jc w:val="left"/>
            </w:pPr>
            <w:r>
              <w:t>8.7</w:t>
            </w:r>
          </w:p>
        </w:tc>
      </w:tr>
      <w:bookmarkEnd w:id="14"/>
    </w:tbl>
    <w:p w14:paraId="0F7CB6FC">
      <w:pPr>
        <w:pStyle w:val="6"/>
      </w:pPr>
      <w:bookmarkStart w:id="15" w:name="消融实验"/>
      <w:r>
        <w:t>4.3 消融实验</w:t>
      </w:r>
    </w:p>
    <w:p w14:paraId="78160E50">
      <w:pPr>
        <w:pStyle w:val="25"/>
        <w:numPr>
          <w:ilvl w:val="0"/>
          <w:numId w:val="1"/>
        </w:numPr>
      </w:pPr>
      <w:r>
        <w:t>不同量化策略影响：</w:t>
      </w:r>
    </w:p>
    <w:p w14:paraId="7C6B3F2E">
      <w:pPr>
        <w:pStyle w:val="25"/>
        <w:numPr>
          <w:ilvl w:val="1"/>
          <w:numId w:val="1"/>
        </w:numPr>
      </w:pPr>
      <w:r>
        <w:t>全4-bit → 精度崩溃（&lt;60%）</w:t>
      </w:r>
    </w:p>
    <w:p w14:paraId="16FFABA5">
      <w:pPr>
        <w:pStyle w:val="25"/>
        <w:numPr>
          <w:ilvl w:val="1"/>
          <w:numId w:val="1"/>
        </w:numPr>
      </w:pPr>
      <w:r>
        <w:t>混合精度 → 精度恢复至87.9%</w:t>
      </w:r>
    </w:p>
    <w:p w14:paraId="634787FF">
      <w:pPr>
        <w:pStyle w:val="25"/>
        <w:numPr>
          <w:ilvl w:val="0"/>
          <w:numId w:val="2"/>
        </w:numPr>
      </w:pPr>
      <w:r>
        <w:br w:type="textWrapping"/>
      </w:r>
    </w:p>
    <w:p w14:paraId="31DC1BD3">
      <w:pPr>
        <w:pStyle w:val="25"/>
        <w:numPr>
          <w:ilvl w:val="0"/>
          <w:numId w:val="1"/>
        </w:numPr>
      </w:pPr>
      <w:r>
        <w:t>知识蒸馏贡献：+1.2%精度提升</w:t>
      </w:r>
    </w:p>
    <w:p w14:paraId="72C45841">
      <w:pPr>
        <w:pStyle w:val="25"/>
        <w:numPr>
          <w:ilvl w:val="0"/>
          <w:numId w:val="1"/>
        </w:numPr>
      </w:pPr>
      <w:r>
        <w:t>层冻结必要性：避免梯度爆炸</w:t>
      </w:r>
    </w:p>
    <w:p w14:paraId="3CE339E7">
      <w:pPr>
        <w:pStyle w:val="24"/>
      </w:pPr>
      <w:r>
        <w:br w:type="textWrapping"/>
      </w:r>
    </w:p>
    <w:bookmarkEnd w:id="15"/>
    <w:p w14:paraId="305A6D4A">
      <w:pPr>
        <w:pStyle w:val="6"/>
      </w:pPr>
      <w:bookmarkStart w:id="16" w:name="可视化分析"/>
      <w:r>
        <w:t>4.4 可视化分析</w:t>
      </w:r>
    </w:p>
    <w:p w14:paraId="1173CABA">
      <w:pPr>
        <w:pStyle w:val="25"/>
        <w:numPr>
          <w:ilvl w:val="0"/>
          <w:numId w:val="1"/>
        </w:numPr>
      </w:pPr>
      <w:r>
        <w:t>注意力图对比（FP32 vs INT4）</w:t>
      </w:r>
    </w:p>
    <w:p w14:paraId="3A9A7227">
      <w:pPr>
        <w:pStyle w:val="25"/>
        <w:numPr>
          <w:ilvl w:val="0"/>
          <w:numId w:val="1"/>
        </w:numPr>
      </w:pPr>
      <w:r>
        <w:t>特征分布t-SNE可视化</w:t>
      </w:r>
    </w:p>
    <w:p w14:paraId="36CA8800">
      <w:pPr>
        <w:pStyle w:val="25"/>
        <w:numPr>
          <w:ilvl w:val="0"/>
          <w:numId w:val="1"/>
        </w:numPr>
      </w:pPr>
      <w:r>
        <w:t>误差热力图分析</w:t>
      </w:r>
    </w:p>
    <w:p w14:paraId="45ED415B">
      <w:pPr>
        <w:pStyle w:val="24"/>
      </w:pPr>
      <w:r>
        <w:br w:type="textWrapping"/>
      </w:r>
    </w:p>
    <w:p w14:paraId="60CE5176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2"/>
    <w:bookmarkEnd w:id="16"/>
    <w:p w14:paraId="1D3D8BE7">
      <w:pPr>
        <w:pStyle w:val="5"/>
      </w:pPr>
      <w:bookmarkStart w:id="17" w:name="不足与挑战-1页"/>
      <w:r>
        <w:rPr>
          <w:b/>
          <w:bCs/>
        </w:rPr>
        <w:t>5. 不足与挑战</w:t>
      </w:r>
      <w:r>
        <w:t xml:space="preserve"> (1页)</w:t>
      </w:r>
    </w:p>
    <w:p w14:paraId="0F53FA36">
      <w:pPr>
        <w:pStyle w:val="24"/>
      </w:pPr>
      <w:r>
        <w:t>5.1 技术局限</w:t>
      </w:r>
    </w:p>
    <w:p w14:paraId="2DB46369">
      <w:pPr>
        <w:pStyle w:val="25"/>
        <w:numPr>
          <w:ilvl w:val="0"/>
          <w:numId w:val="1"/>
        </w:numPr>
      </w:pPr>
      <w:r>
        <w:t>训练时间成本：QAT耗时增加2.8倍</w:t>
      </w:r>
    </w:p>
    <w:p w14:paraId="33F212E6">
      <w:pPr>
        <w:pStyle w:val="25"/>
        <w:numPr>
          <w:ilvl w:val="0"/>
          <w:numId w:val="1"/>
        </w:numPr>
      </w:pPr>
      <w:r>
        <w:t>硬件支持限制：依赖TensorRT，ARM NPU兼容性差</w:t>
      </w:r>
    </w:p>
    <w:p w14:paraId="0672938A">
      <w:pPr>
        <w:pStyle w:val="25"/>
        <w:numPr>
          <w:ilvl w:val="0"/>
          <w:numId w:val="1"/>
        </w:numPr>
      </w:pPr>
      <w:r>
        <w:t>小物体分类精度下降（飞机/鸟类类别误差↑3.5%）</w:t>
      </w:r>
    </w:p>
    <w:p w14:paraId="14827BB5">
      <w:pPr>
        <w:pStyle w:val="24"/>
      </w:pPr>
      <w:r>
        <w:br w:type="textWrapping"/>
      </w:r>
    </w:p>
    <w:p w14:paraId="2467CBDE">
      <w:pPr>
        <w:pStyle w:val="3"/>
      </w:pPr>
      <w:r>
        <w:t>5.2 理论缺陷</w:t>
      </w:r>
    </w:p>
    <w:p w14:paraId="5C5D1C16">
      <w:pPr>
        <w:pStyle w:val="25"/>
        <w:numPr>
          <w:ilvl w:val="0"/>
          <w:numId w:val="1"/>
        </w:numPr>
      </w:pPr>
      <w:r>
        <w:t>低比特量化下的信息熵损失理论证明缺失</w:t>
      </w:r>
    </w:p>
    <w:p w14:paraId="2EAA7069">
      <w:pPr>
        <w:pStyle w:val="25"/>
        <w:numPr>
          <w:ilvl w:val="0"/>
          <w:numId w:val="1"/>
        </w:numPr>
      </w:pPr>
      <w:r>
        <w:t>注意力机制对量化的敏感性未建模</w:t>
      </w:r>
    </w:p>
    <w:p w14:paraId="7D8C319B">
      <w:pPr>
        <w:pStyle w:val="24"/>
      </w:pPr>
      <w:r>
        <w:br w:type="textWrapping"/>
      </w:r>
    </w:p>
    <w:p w14:paraId="1CE2B705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"/>
    <w:p w14:paraId="1143EC6B">
      <w:pPr>
        <w:pStyle w:val="5"/>
      </w:pPr>
      <w:bookmarkStart w:id="18" w:name="未来展望-0.5页"/>
      <w:r>
        <w:rPr>
          <w:b/>
          <w:bCs/>
        </w:rPr>
        <w:t>6. 未来展望</w:t>
      </w:r>
      <w:r>
        <w:t xml:space="preserve"> (0.5页)</w:t>
      </w:r>
    </w:p>
    <w:p w14:paraId="2EBD25C8">
      <w:pPr>
        <w:pStyle w:val="25"/>
        <w:numPr>
          <w:ilvl w:val="0"/>
          <w:numId w:val="1"/>
        </w:numPr>
      </w:pPr>
      <w:r>
        <w:t>非均匀量化方案探索</w:t>
      </w:r>
    </w:p>
    <w:p w14:paraId="2BDBABDC">
      <w:pPr>
        <w:pStyle w:val="25"/>
        <w:numPr>
          <w:ilvl w:val="0"/>
          <w:numId w:val="1"/>
        </w:numPr>
      </w:pPr>
      <w:r>
        <w:t>神经架构搜索（NAS）结合量化</w:t>
      </w:r>
    </w:p>
    <w:p w14:paraId="329C32C3">
      <w:pPr>
        <w:pStyle w:val="25"/>
        <w:numPr>
          <w:ilvl w:val="0"/>
          <w:numId w:val="1"/>
        </w:numPr>
      </w:pPr>
      <w:r>
        <w:t>3-bit极限压缩可行性研究</w:t>
      </w:r>
    </w:p>
    <w:p w14:paraId="039BDEB3">
      <w:pPr>
        <w:pStyle w:val="25"/>
        <w:numPr>
          <w:ilvl w:val="0"/>
          <w:numId w:val="1"/>
        </w:numPr>
      </w:pPr>
      <w:r>
        <w:t>跨模态量化（文本-视觉联合压缩）</w:t>
      </w:r>
    </w:p>
    <w:p w14:paraId="66AE8F9C">
      <w:pPr>
        <w:pStyle w:val="25"/>
        <w:numPr>
          <w:ilvl w:val="0"/>
          <w:numId w:val="1"/>
        </w:numPr>
      </w:pPr>
      <w:r>
        <w:t>标准化部署框架建设</w:t>
      </w:r>
    </w:p>
    <w:p w14:paraId="580683CD">
      <w:pPr>
        <w:pStyle w:val="24"/>
      </w:pPr>
      <w:r>
        <w:br w:type="textWrapping"/>
      </w:r>
    </w:p>
    <w:p w14:paraId="5EA72F45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"/>
    <w:p w14:paraId="3D9FEA18">
      <w:pPr>
        <w:pStyle w:val="5"/>
      </w:pPr>
      <w:bookmarkStart w:id="19" w:name="结论-0.5页"/>
      <w:r>
        <w:rPr>
          <w:b/>
          <w:bCs/>
        </w:rPr>
        <w:t>7. 结论</w:t>
      </w:r>
      <w:r>
        <w:t xml:space="preserve"> (0.5页)</w:t>
      </w:r>
    </w:p>
    <w:p w14:paraId="6F11BD52">
      <w:pPr>
        <w:pStyle w:val="25"/>
        <w:numPr>
          <w:ilvl w:val="0"/>
          <w:numId w:val="1"/>
        </w:numPr>
      </w:pPr>
      <w:r>
        <w:t>验证4-bit ViT在CIFAR-10的可行性</w:t>
      </w:r>
    </w:p>
    <w:p w14:paraId="0FF60151">
      <w:pPr>
        <w:pStyle w:val="25"/>
        <w:numPr>
          <w:ilvl w:val="0"/>
          <w:numId w:val="1"/>
        </w:numPr>
      </w:pPr>
      <w:r>
        <w:t>混合精度策略实现精度-效率平衡</w:t>
      </w:r>
    </w:p>
    <w:p w14:paraId="45D690BA">
      <w:pPr>
        <w:pStyle w:val="25"/>
        <w:numPr>
          <w:ilvl w:val="0"/>
          <w:numId w:val="1"/>
        </w:numPr>
      </w:pPr>
      <w:r>
        <w:t>为边缘端视觉Transformer部署提供新范式</w:t>
      </w:r>
    </w:p>
    <w:p w14:paraId="4BDBC342">
      <w:pPr>
        <w:pStyle w:val="24"/>
      </w:pPr>
      <w:r>
        <w:br w:type="textWrapping"/>
      </w:r>
    </w:p>
    <w:p w14:paraId="77C8A021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9"/>
    <w:p w14:paraId="04CC1769">
      <w:pPr>
        <w:pStyle w:val="5"/>
      </w:pPr>
      <w:bookmarkStart w:id="20" w:name="参考文献-0.5页"/>
      <w:r>
        <w:rPr>
          <w:b/>
          <w:bCs/>
        </w:rPr>
        <w:t>参考文献</w:t>
      </w:r>
      <w:r>
        <w:t xml:space="preserve"> (0.5页)</w:t>
      </w:r>
    </w:p>
    <w:p w14:paraId="677B85DD">
      <w:pPr>
        <w:pStyle w:val="25"/>
        <w:numPr>
          <w:ilvl w:val="0"/>
          <w:numId w:val="1"/>
        </w:numPr>
      </w:pPr>
      <w:r>
        <w:t>Dosovitskiy, A., et al. (2021). An Image is Worth 16x16 Words: Transformers for Image Recognition at Scale. ICLR.</w:t>
      </w:r>
    </w:p>
    <w:p w14:paraId="1342AA7C">
      <w:pPr>
        <w:pStyle w:val="25"/>
        <w:numPr>
          <w:ilvl w:val="0"/>
          <w:numId w:val="1"/>
        </w:numPr>
      </w:pPr>
      <w:r>
        <w:t>Esser, S.K., et al. (2020). Learned Step Size Quantization. ICLR.</w:t>
      </w:r>
    </w:p>
    <w:p w14:paraId="786855D2">
      <w:pPr>
        <w:pStyle w:val="25"/>
        <w:numPr>
          <w:ilvl w:val="0"/>
          <w:numId w:val="1"/>
        </w:numPr>
      </w:pPr>
      <w:r>
        <w:t>Krishnamoorthi, R. (2018). Quantizing deep convolutional networks for efficient inference. Proceedings of the IEEE.</w:t>
      </w:r>
    </w:p>
    <w:p w14:paraId="4ECFD589">
      <w:pPr>
        <w:pStyle w:val="24"/>
      </w:pPr>
      <w:r>
        <w:br w:type="textWrapping"/>
      </w:r>
    </w:p>
    <w:p w14:paraId="195DEAD2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0"/>
    <w:p w14:paraId="046D5BFD">
      <w:pPr>
        <w:pStyle w:val="5"/>
      </w:pPr>
      <w:bookmarkStart w:id="21" w:name="附录-可选"/>
      <w:r>
        <w:rPr>
          <w:b/>
          <w:bCs/>
        </w:rPr>
        <w:t>附录</w:t>
      </w:r>
      <w:r>
        <w:t xml:space="preserve"> (可选)</w:t>
      </w:r>
    </w:p>
    <w:p w14:paraId="1532411B">
      <w:pPr>
        <w:pStyle w:val="25"/>
        <w:numPr>
          <w:ilvl w:val="0"/>
          <w:numId w:val="1"/>
        </w:numPr>
      </w:pPr>
      <w:r>
        <w:t>完整超参数配置表</w:t>
      </w:r>
    </w:p>
    <w:p w14:paraId="30CBEE63">
      <w:pPr>
        <w:pStyle w:val="25"/>
        <w:numPr>
          <w:ilvl w:val="0"/>
          <w:numId w:val="1"/>
        </w:numPr>
      </w:pPr>
      <w:r>
        <w:t>量化操作CUDA内核代码片段</w:t>
      </w:r>
    </w:p>
    <w:p w14:paraId="51C92927">
      <w:pPr>
        <w:pStyle w:val="25"/>
        <w:numPr>
          <w:ilvl w:val="0"/>
          <w:numId w:val="1"/>
        </w:numPr>
      </w:pPr>
      <w:r>
        <w:t>硬件功耗测试数据</w:t>
      </w:r>
    </w:p>
    <w:p w14:paraId="5470658F">
      <w:pPr>
        <w:pStyle w:val="24"/>
      </w:pPr>
      <w:r>
        <w:br w:type="textWrapping"/>
      </w:r>
    </w:p>
    <w:p w14:paraId="4DABDCBB">
      <w: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1"/>
    <w:p w14:paraId="5A154AC7">
      <w:pPr>
        <w:pStyle w:val="5"/>
      </w:pPr>
      <w:bookmarkStart w:id="22" w:name="大纲设计说明"/>
      <w:r>
        <w:rPr>
          <w:b/>
          <w:bCs/>
        </w:rPr>
        <w:t>大纲设计说明</w:t>
      </w:r>
    </w:p>
    <w:p w14:paraId="62483D1D">
      <w:pPr>
        <w:pStyle w:val="25"/>
        <w:numPr>
          <w:ilvl w:val="0"/>
          <w:numId w:val="3"/>
        </w:numPr>
      </w:pPr>
      <w:r>
        <w:rPr>
          <w:b/>
          <w:bCs/>
        </w:rPr>
        <w:t>篇幅控制</w:t>
      </w:r>
      <w:r>
        <w:t>：各章节长度按15页PDF排版精细计算，正文约12页+附录3页</w:t>
      </w:r>
    </w:p>
    <w:p w14:paraId="316882FD">
      <w:pPr>
        <w:pStyle w:val="25"/>
        <w:numPr>
          <w:ilvl w:val="0"/>
          <w:numId w:val="3"/>
        </w:numPr>
      </w:pPr>
      <w:r>
        <w:rPr>
          <w:b/>
          <w:bCs/>
        </w:rPr>
        <w:t>可操作性</w:t>
      </w:r>
      <w:r>
        <w:t>：</w:t>
      </w:r>
    </w:p>
    <w:p w14:paraId="62F0F18D">
      <w:pPr>
        <w:pStyle w:val="25"/>
        <w:numPr>
          <w:ilvl w:val="1"/>
          <w:numId w:val="1"/>
        </w:numPr>
      </w:pPr>
      <w:r>
        <w:t>实验部分明确量化配置细节（e.g. 分层精度分配）</w:t>
      </w:r>
    </w:p>
    <w:p w14:paraId="3A0A79BD">
      <w:pPr>
        <w:pStyle w:val="25"/>
        <w:numPr>
          <w:ilvl w:val="1"/>
          <w:numId w:val="1"/>
        </w:numPr>
      </w:pPr>
      <w:r>
        <w:t>提供可复现的基线模型对比表</w:t>
      </w:r>
    </w:p>
    <w:p w14:paraId="370B0B89">
      <w:pPr>
        <w:pStyle w:val="25"/>
        <w:numPr>
          <w:ilvl w:val="1"/>
          <w:numId w:val="1"/>
        </w:numPr>
      </w:pPr>
      <w:r>
        <w:t>标注关键公式实现方法</w:t>
      </w:r>
    </w:p>
    <w:p w14:paraId="0085A7FD">
      <w:pPr>
        <w:pStyle w:val="25"/>
        <w:numPr>
          <w:ilvl w:val="0"/>
          <w:numId w:val="2"/>
        </w:numPr>
      </w:pPr>
      <w:r>
        <w:br w:type="textWrapping"/>
      </w:r>
    </w:p>
    <w:p w14:paraId="4800BB6C">
      <w:pPr>
        <w:pStyle w:val="25"/>
        <w:numPr>
          <w:ilvl w:val="0"/>
          <w:numId w:val="3"/>
        </w:numPr>
      </w:pPr>
      <w:r>
        <w:rPr>
          <w:b/>
          <w:bCs/>
        </w:rPr>
        <w:t>理论严谨性</w:t>
      </w:r>
      <w:r>
        <w:t>：</w:t>
      </w:r>
    </w:p>
    <w:p w14:paraId="4F541705">
      <w:pPr>
        <w:pStyle w:val="25"/>
        <w:numPr>
          <w:ilvl w:val="1"/>
          <w:numId w:val="1"/>
        </w:numPr>
      </w:pPr>
      <w:r>
        <w:t>ViT数学形式化描述</w:t>
      </w:r>
    </w:p>
    <w:p w14:paraId="2CA2BE48">
      <w:pPr>
        <w:pStyle w:val="25"/>
        <w:numPr>
          <w:ilvl w:val="1"/>
          <w:numId w:val="1"/>
        </w:numPr>
      </w:pPr>
      <w:r>
        <w:t>量化误差理论分析（MSE上界推导）</w:t>
      </w:r>
    </w:p>
    <w:p w14:paraId="32D45A20">
      <w:pPr>
        <w:pStyle w:val="25"/>
        <w:numPr>
          <w:ilvl w:val="1"/>
          <w:numId w:val="1"/>
        </w:numPr>
      </w:pPr>
      <w:r>
        <w:t>引用ICLR/CVPR近3年顶会论文</w:t>
      </w:r>
    </w:p>
    <w:p w14:paraId="6B4060E2">
      <w:pPr>
        <w:pStyle w:val="25"/>
        <w:numPr>
          <w:ilvl w:val="0"/>
          <w:numId w:val="2"/>
        </w:numPr>
      </w:pPr>
      <w:r>
        <w:br w:type="textWrapping"/>
      </w:r>
    </w:p>
    <w:p w14:paraId="681AB281">
      <w:pPr>
        <w:pStyle w:val="25"/>
        <w:numPr>
          <w:ilvl w:val="0"/>
          <w:numId w:val="3"/>
        </w:numPr>
      </w:pPr>
      <w:r>
        <w:rPr>
          <w:b/>
          <w:bCs/>
        </w:rPr>
        <w:t>创新性体现</w:t>
      </w:r>
      <w:r>
        <w:t>：</w:t>
      </w:r>
    </w:p>
    <w:p w14:paraId="7D9C256D">
      <w:pPr>
        <w:pStyle w:val="25"/>
        <w:numPr>
          <w:ilvl w:val="1"/>
          <w:numId w:val="1"/>
        </w:numPr>
      </w:pPr>
      <w:r>
        <w:t>提出分层混合精度量化策略</w:t>
      </w:r>
    </w:p>
    <w:p w14:paraId="106FA94F">
      <w:pPr>
        <w:pStyle w:val="25"/>
        <w:numPr>
          <w:ilvl w:val="1"/>
          <w:numId w:val="1"/>
        </w:numPr>
      </w:pPr>
      <w:r>
        <w:t>设计ViT特定知识蒸馏方案</w:t>
      </w:r>
    </w:p>
    <w:p w14:paraId="5DB6BFCE">
      <w:pPr>
        <w:pStyle w:val="25"/>
        <w:numPr>
          <w:ilvl w:val="1"/>
          <w:numId w:val="1"/>
        </w:numPr>
      </w:pPr>
      <w:r>
        <w:t>建立CIFAR-10轻量化新基准</w:t>
      </w:r>
    </w:p>
    <w:p w14:paraId="70FD2709">
      <w:pPr>
        <w:pStyle w:val="25"/>
        <w:numPr>
          <w:ilvl w:val="0"/>
          <w:numId w:val="2"/>
        </w:numPr>
      </w:pPr>
      <w:r>
        <w:br w:type="textWrapping"/>
      </w:r>
    </w:p>
    <w:p w14:paraId="3CE3137B">
      <w:pPr>
        <w:pStyle w:val="24"/>
      </w:pPr>
      <w:r>
        <w:br w:type="textWrapping"/>
      </w:r>
    </w:p>
    <w:p w14:paraId="4E9C827E">
      <w:pPr>
        <w:pStyle w:val="3"/>
      </w:pPr>
      <w:r>
        <w:t>此大纲通过模块化设计满足学术论文规范，既保证技术深度又具备工程落地价值，可据此展开完整论文撰写。</w:t>
      </w:r>
    </w:p>
    <w:bookmarkEnd w:id="22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201"/>
    <w:multiLevelType w:val="multilevel"/>
    <w:tmpl w:val="00A9920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lowerLetter"/>
      <w:lvlText w:val="%2."/>
      <w:lvlJc w:val="left"/>
      <w:pPr>
        <w:ind w:left="1440" w:hanging="480"/>
      </w:pPr>
    </w:lvl>
    <w:lvl w:ilvl="2" w:tentative="0">
      <w:start w:val="1"/>
      <w:numFmt w:val="lowerRoman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lowerLetter"/>
      <w:lvlText w:val="%5."/>
      <w:lvlJc w:val="left"/>
      <w:pPr>
        <w:ind w:left="3600" w:hanging="480"/>
      </w:pPr>
    </w:lvl>
    <w:lvl w:ilvl="5" w:tentative="0">
      <w:start w:val="1"/>
      <w:numFmt w:val="lowerRoman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lowerLetter"/>
      <w:lvlText w:val="%8."/>
      <w:lvlJc w:val="left"/>
      <w:pPr>
        <w:ind w:left="5760" w:hanging="480"/>
      </w:pPr>
    </w:lvl>
    <w:lvl w:ilvl="8" w:tentative="0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000000"/>
    <w:rsid w:val="7CFC33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 Title"/>
    <w:basedOn w:val="1"/>
    <w:next w:val="28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paragraph" w:customStyle="1" w:styleId="30">
    <w:name w:val="Footnote Block Text"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2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uiPriority w:val="0"/>
    <w:pPr>
      <w:shd w:val="clear" w:fill="F8F8F8"/>
      <w:wordWrap w:val="0"/>
    </w:pPr>
  </w:style>
  <w:style w:type="character" w:customStyle="1" w:styleId="40">
    <w:name w:val="Section Number"/>
    <w:basedOn w:val="22"/>
    <w:qFormat/>
    <w:uiPriority w:val="0"/>
  </w:style>
  <w:style w:type="paragraph" w:customStyle="1" w:styleId="4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2">
    <w:name w:val="KeywordTok"/>
    <w:basedOn w:val="38"/>
    <w:uiPriority w:val="0"/>
    <w:rPr>
      <w:b/>
      <w:color w:val="204A87"/>
      <w:shd w:val="clear" w:fill="F8F8F8"/>
    </w:rPr>
  </w:style>
  <w:style w:type="character" w:customStyle="1" w:styleId="43">
    <w:name w:val="DataTypeTok"/>
    <w:basedOn w:val="38"/>
    <w:uiPriority w:val="0"/>
    <w:rPr>
      <w:color w:val="204A87"/>
      <w:shd w:val="clear" w:fill="F8F8F8"/>
    </w:rPr>
  </w:style>
  <w:style w:type="character" w:customStyle="1" w:styleId="44">
    <w:name w:val="DecValTok"/>
    <w:basedOn w:val="38"/>
    <w:uiPriority w:val="0"/>
    <w:rPr>
      <w:color w:val="0000CF"/>
      <w:shd w:val="clear" w:fill="F8F8F8"/>
    </w:rPr>
  </w:style>
  <w:style w:type="character" w:customStyle="1" w:styleId="45">
    <w:name w:val="BaseNTok"/>
    <w:basedOn w:val="38"/>
    <w:uiPriority w:val="0"/>
    <w:rPr>
      <w:color w:val="0000CF"/>
      <w:shd w:val="clear" w:fill="F8F8F8"/>
    </w:rPr>
  </w:style>
  <w:style w:type="character" w:customStyle="1" w:styleId="46">
    <w:name w:val="FloatTok"/>
    <w:basedOn w:val="38"/>
    <w:uiPriority w:val="0"/>
    <w:rPr>
      <w:color w:val="0000CF"/>
      <w:shd w:val="clear" w:fill="F8F8F8"/>
    </w:rPr>
  </w:style>
  <w:style w:type="character" w:customStyle="1" w:styleId="47">
    <w:name w:val="ConstantTok"/>
    <w:basedOn w:val="38"/>
    <w:uiPriority w:val="0"/>
    <w:rPr>
      <w:color w:val="8F5902"/>
      <w:shd w:val="clear" w:fill="F8F8F8"/>
    </w:rPr>
  </w:style>
  <w:style w:type="character" w:customStyle="1" w:styleId="48">
    <w:name w:val="CharTok"/>
    <w:basedOn w:val="38"/>
    <w:uiPriority w:val="0"/>
    <w:rPr>
      <w:color w:val="4E9A06"/>
      <w:shd w:val="clear" w:fill="F8F8F8"/>
    </w:rPr>
  </w:style>
  <w:style w:type="character" w:customStyle="1" w:styleId="49">
    <w:name w:val="SpecialCharTok"/>
    <w:basedOn w:val="38"/>
    <w:uiPriority w:val="0"/>
    <w:rPr>
      <w:b/>
      <w:color w:val="CE5C00"/>
      <w:shd w:val="clear" w:fill="F8F8F8"/>
    </w:rPr>
  </w:style>
  <w:style w:type="character" w:customStyle="1" w:styleId="50">
    <w:name w:val="StringTok"/>
    <w:basedOn w:val="38"/>
    <w:uiPriority w:val="0"/>
    <w:rPr>
      <w:color w:val="4E9A06"/>
      <w:shd w:val="clear" w:fill="F8F8F8"/>
    </w:rPr>
  </w:style>
  <w:style w:type="character" w:customStyle="1" w:styleId="51">
    <w:name w:val="VerbatimStringTok"/>
    <w:basedOn w:val="38"/>
    <w:uiPriority w:val="0"/>
    <w:rPr>
      <w:color w:val="4E9A06"/>
      <w:shd w:val="clear" w:fill="F8F8F8"/>
    </w:rPr>
  </w:style>
  <w:style w:type="character" w:customStyle="1" w:styleId="52">
    <w:name w:val="SpecialStringTok"/>
    <w:basedOn w:val="38"/>
    <w:uiPriority w:val="0"/>
    <w:rPr>
      <w:color w:val="4E9A06"/>
      <w:shd w:val="clear" w:fill="F8F8F8"/>
    </w:rPr>
  </w:style>
  <w:style w:type="character" w:customStyle="1" w:styleId="53">
    <w:name w:val="ImportTok"/>
    <w:basedOn w:val="38"/>
    <w:uiPriority w:val="0"/>
    <w:rPr>
      <w:shd w:val="clear" w:fill="F8F8F8"/>
    </w:rPr>
  </w:style>
  <w:style w:type="character" w:customStyle="1" w:styleId="54">
    <w:name w:val="CommentTok"/>
    <w:basedOn w:val="38"/>
    <w:uiPriority w:val="0"/>
    <w:rPr>
      <w:i/>
      <w:color w:val="8F5902"/>
      <w:shd w:val="clear" w:fill="F8F8F8"/>
    </w:rPr>
  </w:style>
  <w:style w:type="character" w:customStyle="1" w:styleId="55">
    <w:name w:val="DocumentationTok"/>
    <w:basedOn w:val="38"/>
    <w:uiPriority w:val="0"/>
    <w:rPr>
      <w:b/>
      <w:i/>
      <w:color w:val="8F5902"/>
      <w:shd w:val="clear" w:fill="F8F8F8"/>
    </w:rPr>
  </w:style>
  <w:style w:type="character" w:customStyle="1" w:styleId="56">
    <w:name w:val="AnnotationTok"/>
    <w:basedOn w:val="38"/>
    <w:uiPriority w:val="0"/>
    <w:rPr>
      <w:b/>
      <w:i/>
      <w:color w:val="8F5902"/>
      <w:shd w:val="clear" w:fill="F8F8F8"/>
    </w:rPr>
  </w:style>
  <w:style w:type="character" w:customStyle="1" w:styleId="57">
    <w:name w:val="CommentVarTok"/>
    <w:basedOn w:val="38"/>
    <w:uiPriority w:val="0"/>
    <w:rPr>
      <w:b/>
      <w:i/>
      <w:color w:val="8F5902"/>
      <w:shd w:val="clear" w:fill="F8F8F8"/>
    </w:rPr>
  </w:style>
  <w:style w:type="character" w:customStyle="1" w:styleId="58">
    <w:name w:val="OtherTok"/>
    <w:basedOn w:val="38"/>
    <w:uiPriority w:val="0"/>
    <w:rPr>
      <w:color w:val="8F5902"/>
      <w:shd w:val="clear" w:fill="F8F8F8"/>
    </w:rPr>
  </w:style>
  <w:style w:type="character" w:customStyle="1" w:styleId="59">
    <w:name w:val="FunctionTok"/>
    <w:basedOn w:val="38"/>
    <w:uiPriority w:val="0"/>
    <w:rPr>
      <w:b/>
      <w:color w:val="204A87"/>
      <w:shd w:val="clear" w:fill="F8F8F8"/>
    </w:rPr>
  </w:style>
  <w:style w:type="character" w:customStyle="1" w:styleId="60">
    <w:name w:val="VariableTok"/>
    <w:basedOn w:val="38"/>
    <w:uiPriority w:val="0"/>
    <w:rPr>
      <w:color w:val="000000"/>
      <w:shd w:val="clear" w:fill="F8F8F8"/>
    </w:rPr>
  </w:style>
  <w:style w:type="character" w:customStyle="1" w:styleId="61">
    <w:name w:val="ControlFlowTok"/>
    <w:basedOn w:val="38"/>
    <w:uiPriority w:val="0"/>
    <w:rPr>
      <w:b/>
      <w:color w:val="204A87"/>
      <w:shd w:val="clear" w:fill="F8F8F8"/>
    </w:rPr>
  </w:style>
  <w:style w:type="character" w:customStyle="1" w:styleId="62">
    <w:name w:val="OperatorTok"/>
    <w:basedOn w:val="38"/>
    <w:uiPriority w:val="0"/>
    <w:rPr>
      <w:b/>
      <w:color w:val="CE5C00"/>
      <w:shd w:val="clear" w:fill="F8F8F8"/>
    </w:rPr>
  </w:style>
  <w:style w:type="character" w:customStyle="1" w:styleId="63">
    <w:name w:val="BuiltInTok"/>
    <w:basedOn w:val="38"/>
    <w:uiPriority w:val="0"/>
    <w:rPr>
      <w:shd w:val="clear" w:fill="F8F8F8"/>
    </w:rPr>
  </w:style>
  <w:style w:type="character" w:customStyle="1" w:styleId="64">
    <w:name w:val="ExtensionTok"/>
    <w:basedOn w:val="38"/>
    <w:uiPriority w:val="0"/>
    <w:rPr>
      <w:shd w:val="clear" w:fill="F8F8F8"/>
    </w:rPr>
  </w:style>
  <w:style w:type="character" w:customStyle="1" w:styleId="65">
    <w:name w:val="PreprocessorTok"/>
    <w:basedOn w:val="38"/>
    <w:uiPriority w:val="0"/>
    <w:rPr>
      <w:i/>
      <w:color w:val="8F5902"/>
      <w:shd w:val="clear" w:fill="F8F8F8"/>
    </w:rPr>
  </w:style>
  <w:style w:type="character" w:customStyle="1" w:styleId="66">
    <w:name w:val="AttributeTok"/>
    <w:basedOn w:val="38"/>
    <w:uiPriority w:val="0"/>
    <w:rPr>
      <w:color w:val="204A87"/>
      <w:shd w:val="clear" w:fill="F8F8F8"/>
    </w:rPr>
  </w:style>
  <w:style w:type="character" w:customStyle="1" w:styleId="67">
    <w:name w:val="RegionMarkerTok"/>
    <w:basedOn w:val="38"/>
    <w:uiPriority w:val="0"/>
    <w:rPr>
      <w:shd w:val="clear" w:fill="F8F8F8"/>
    </w:rPr>
  </w:style>
  <w:style w:type="character" w:customStyle="1" w:styleId="68">
    <w:name w:val="InformationTok"/>
    <w:basedOn w:val="38"/>
    <w:uiPriority w:val="0"/>
    <w:rPr>
      <w:b/>
      <w:i/>
      <w:color w:val="8F5902"/>
      <w:shd w:val="clear" w:fill="F8F8F8"/>
    </w:rPr>
  </w:style>
  <w:style w:type="character" w:customStyle="1" w:styleId="69">
    <w:name w:val="WarningTok"/>
    <w:basedOn w:val="38"/>
    <w:uiPriority w:val="0"/>
    <w:rPr>
      <w:b/>
      <w:i/>
      <w:color w:val="8F5902"/>
      <w:shd w:val="clear" w:fill="F8F8F8"/>
    </w:rPr>
  </w:style>
  <w:style w:type="character" w:customStyle="1" w:styleId="70">
    <w:name w:val="AlertTok"/>
    <w:basedOn w:val="38"/>
    <w:uiPriority w:val="0"/>
    <w:rPr>
      <w:color w:val="EF2929"/>
      <w:shd w:val="clear" w:fill="F8F8F8"/>
    </w:rPr>
  </w:style>
  <w:style w:type="character" w:customStyle="1" w:styleId="71">
    <w:name w:val="ErrorTok"/>
    <w:basedOn w:val="38"/>
    <w:uiPriority w:val="0"/>
    <w:rPr>
      <w:b/>
      <w:color w:val="A40000"/>
      <w:shd w:val="clear" w:fill="F8F8F8"/>
    </w:rPr>
  </w:style>
  <w:style w:type="character" w:customStyle="1" w:styleId="72">
    <w:name w:val="NormalTok"/>
    <w:basedOn w:val="38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568</Words>
  <Characters>761</Characters>
  <Lines>12</Lines>
  <Paragraphs>8</Paragraphs>
  <TotalTime>6</TotalTime>
  <ScaleCrop>false</ScaleCrop>
  <LinksUpToDate>false</LinksUpToDate>
  <CharactersWithSpaces>778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2025-06-23T06:54:00Z</dcterms:created>
  <dc:creator>一曲断弦࿐</dc:creator>
  <cp:lastModifiedBy>一曲断弦࿐</cp:lastModifiedBy>
  <dcterms:modified xsi:type="dcterms:W3CDTF">2025-06-23T07:01:44Z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eyJoZGlkIjoiMGJkOTBmZjJiOWExYmM0NjkyOTZjNmU3NjBhN2JlNmEiLCJ1c2VySWQiOiI5NjQ0NDEyODMifQ==</vt:lpwstr>
  </property>
  <property fmtid="{D5CDD505-2E9C-101B-9397-08002B2CF9AE}" pid="3" name="KSOProductBuildVer">
    <vt:lpwstr>2052-12.1.0.21541</vt:lpwstr>
  </property>
  <property fmtid="{D5CDD505-2E9C-101B-9397-08002B2CF9AE}" pid="4" name="ICV">
    <vt:lpwstr>FF00E48062834F39965EE29AAE910144_12</vt:lpwstr>
  </property>
</Properties>
</file>